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7492D" w14:textId="36E0AB52" w:rsidR="0072054B" w:rsidRDefault="0085529B" w:rsidP="0072054B">
      <w:pPr>
        <w:jc w:val="center"/>
      </w:pPr>
      <w:r>
        <w:t xml:space="preserve">              </w:t>
      </w:r>
    </w:p>
    <w:p w14:paraId="3860ABE2" w14:textId="38233084" w:rsidR="00221603" w:rsidRPr="00221603" w:rsidRDefault="00221603" w:rsidP="00221603">
      <w:r w:rsidRPr="00221603">
        <w:rPr>
          <w:rFonts w:ascii="Arial Narrow" w:hAnsi="Arial Narrow" w:cs="Arial"/>
          <w:noProof/>
          <w:lang w:val="en-US"/>
        </w:rPr>
        <w:drawing>
          <wp:anchor distT="0" distB="0" distL="114300" distR="114300" simplePos="0" relativeHeight="251659264" behindDoc="0" locked="0" layoutInCell="1" allowOverlap="1" wp14:anchorId="2C80D6CF" wp14:editId="3909146A">
            <wp:simplePos x="0" y="0"/>
            <wp:positionH relativeFrom="margin">
              <wp:align>center</wp:align>
            </wp:positionH>
            <wp:positionV relativeFrom="margin">
              <wp:posOffset>295275</wp:posOffset>
            </wp:positionV>
            <wp:extent cx="1080135" cy="1076325"/>
            <wp:effectExtent l="0" t="0" r="5715" b="9525"/>
            <wp:wrapSquare wrapText="bothSides"/>
            <wp:docPr id="2"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6053E8C5" w14:textId="77777777" w:rsidR="00221603" w:rsidRPr="00221603" w:rsidRDefault="00221603" w:rsidP="00221603">
      <w:pPr>
        <w:autoSpaceDE w:val="0"/>
        <w:autoSpaceDN w:val="0"/>
        <w:spacing w:after="200" w:line="276" w:lineRule="auto"/>
        <w:rPr>
          <w:rFonts w:ascii="Arial Narrow" w:hAnsi="Arial Narrow" w:cs="Arial"/>
        </w:rPr>
      </w:pPr>
    </w:p>
    <w:p w14:paraId="0E15AAA1" w14:textId="77777777" w:rsidR="00221603" w:rsidRPr="00221603" w:rsidRDefault="00221603" w:rsidP="00221603">
      <w:pPr>
        <w:autoSpaceDE w:val="0"/>
        <w:autoSpaceDN w:val="0"/>
        <w:spacing w:after="200" w:line="276" w:lineRule="auto"/>
        <w:jc w:val="center"/>
        <w:rPr>
          <w:rFonts w:ascii="Arial Narrow" w:hAnsi="Arial Narrow" w:cs="Arial"/>
        </w:rPr>
      </w:pPr>
    </w:p>
    <w:p w14:paraId="703FACE4" w14:textId="77777777" w:rsidR="00221603" w:rsidRPr="00221603" w:rsidRDefault="00221603" w:rsidP="00221603">
      <w:pPr>
        <w:autoSpaceDE w:val="0"/>
        <w:autoSpaceDN w:val="0"/>
        <w:spacing w:after="200" w:line="276" w:lineRule="auto"/>
        <w:rPr>
          <w:rFonts w:ascii="Arial Narrow" w:hAnsi="Arial Narrow" w:cs="Arial"/>
        </w:rPr>
      </w:pPr>
    </w:p>
    <w:p w14:paraId="55D88ED4" w14:textId="2BD8D2FE" w:rsidR="00221603" w:rsidRPr="00221603" w:rsidRDefault="00221603" w:rsidP="00221603">
      <w:pPr>
        <w:autoSpaceDE w:val="0"/>
        <w:autoSpaceDN w:val="0"/>
        <w:spacing w:after="200" w:line="276" w:lineRule="auto"/>
        <w:jc w:val="center"/>
        <w:rPr>
          <w:rFonts w:ascii="Arial Narrow" w:hAnsi="Arial Narrow" w:cs="Arial"/>
        </w:rPr>
      </w:pPr>
    </w:p>
    <w:p w14:paraId="6FEC3959" w14:textId="77777777" w:rsidR="00221603" w:rsidRPr="00221603" w:rsidRDefault="00221603" w:rsidP="00221603">
      <w:pPr>
        <w:autoSpaceDE w:val="0"/>
        <w:autoSpaceDN w:val="0"/>
        <w:spacing w:after="200" w:line="276" w:lineRule="auto"/>
        <w:ind w:right="6"/>
        <w:jc w:val="center"/>
        <w:rPr>
          <w:rFonts w:asciiTheme="majorHAnsi" w:hAnsiTheme="majorHAnsi"/>
          <w:b/>
          <w:iCs/>
          <w:sz w:val="32"/>
          <w:szCs w:val="32"/>
        </w:rPr>
      </w:pPr>
      <w:r w:rsidRPr="00221603">
        <w:rPr>
          <w:rFonts w:asciiTheme="majorHAnsi" w:hAnsiTheme="majorHAnsi"/>
          <w:b/>
          <w:iCs/>
          <w:sz w:val="32"/>
          <w:szCs w:val="32"/>
        </w:rPr>
        <w:t>REPÚBLICA DOMINICANA</w:t>
      </w:r>
    </w:p>
    <w:p w14:paraId="5460FF78" w14:textId="77777777" w:rsidR="00221603" w:rsidRPr="00221603" w:rsidRDefault="00221603" w:rsidP="00221603">
      <w:pPr>
        <w:autoSpaceDE w:val="0"/>
        <w:autoSpaceDN w:val="0"/>
        <w:spacing w:after="200" w:line="276" w:lineRule="auto"/>
        <w:jc w:val="center"/>
        <w:rPr>
          <w:rFonts w:asciiTheme="majorHAnsi" w:hAnsiTheme="majorHAnsi"/>
          <w:b/>
          <w:iCs/>
          <w:color w:val="0070C0"/>
          <w:sz w:val="28"/>
          <w:szCs w:val="28"/>
        </w:rPr>
      </w:pPr>
      <w:r w:rsidRPr="00221603">
        <w:rPr>
          <w:rFonts w:asciiTheme="majorHAnsi" w:hAnsiTheme="majorHAnsi"/>
          <w:b/>
          <w:iCs/>
          <w:color w:val="0070C0"/>
          <w:sz w:val="28"/>
          <w:szCs w:val="28"/>
        </w:rPr>
        <w:t>Centro Cardio-Neuro Oftalmológico y Trasplante CECANOT</w:t>
      </w:r>
    </w:p>
    <w:p w14:paraId="28358D6A" w14:textId="77777777" w:rsidR="00221603" w:rsidRPr="00221603" w:rsidRDefault="00221603" w:rsidP="00221603">
      <w:pPr>
        <w:autoSpaceDE w:val="0"/>
        <w:autoSpaceDN w:val="0"/>
        <w:spacing w:after="200" w:line="276" w:lineRule="auto"/>
        <w:jc w:val="center"/>
        <w:rPr>
          <w:rFonts w:asciiTheme="majorHAnsi" w:hAnsiTheme="majorHAnsi"/>
          <w:b/>
          <w:iCs/>
          <w:color w:val="0070C0"/>
          <w:sz w:val="28"/>
          <w:szCs w:val="28"/>
        </w:rPr>
      </w:pPr>
      <w:r w:rsidRPr="00221603">
        <w:rPr>
          <w:rFonts w:asciiTheme="majorHAnsi" w:hAnsiTheme="majorHAnsi"/>
          <w:b/>
          <w:iCs/>
          <w:color w:val="0070C0"/>
          <w:sz w:val="28"/>
          <w:szCs w:val="28"/>
        </w:rPr>
        <w:t>“Año de la innovación y competitividad”</w:t>
      </w:r>
    </w:p>
    <w:p w14:paraId="297EE7C9" w14:textId="77777777" w:rsidR="00221603" w:rsidRPr="00221603" w:rsidRDefault="00221603" w:rsidP="00221603">
      <w:pPr>
        <w:autoSpaceDE w:val="0"/>
        <w:autoSpaceDN w:val="0"/>
        <w:spacing w:after="200" w:line="276" w:lineRule="auto"/>
        <w:jc w:val="center"/>
        <w:rPr>
          <w:rFonts w:asciiTheme="majorHAnsi" w:hAnsiTheme="majorHAnsi"/>
          <w:b/>
          <w:iCs/>
          <w:color w:val="0070C0"/>
          <w:sz w:val="28"/>
          <w:szCs w:val="28"/>
        </w:rPr>
      </w:pPr>
    </w:p>
    <w:p w14:paraId="048EE06A" w14:textId="77777777" w:rsidR="00221603" w:rsidRPr="00221603" w:rsidRDefault="00221603" w:rsidP="00221603">
      <w:pPr>
        <w:tabs>
          <w:tab w:val="left" w:pos="1620"/>
          <w:tab w:val="left" w:pos="9072"/>
          <w:tab w:val="left" w:pos="9192"/>
        </w:tabs>
        <w:autoSpaceDE w:val="0"/>
        <w:autoSpaceDN w:val="0"/>
        <w:spacing w:after="200" w:line="276" w:lineRule="auto"/>
        <w:ind w:right="-22"/>
        <w:jc w:val="center"/>
        <w:rPr>
          <w:rFonts w:asciiTheme="majorHAnsi" w:hAnsiTheme="majorHAnsi"/>
          <w:b/>
          <w:iCs/>
          <w:sz w:val="28"/>
          <w:szCs w:val="28"/>
        </w:rPr>
      </w:pPr>
      <w:r w:rsidRPr="00221603">
        <w:rPr>
          <w:rFonts w:asciiTheme="majorHAnsi" w:hAnsiTheme="majorHAnsi"/>
          <w:b/>
          <w:iCs/>
          <w:sz w:val="28"/>
          <w:szCs w:val="28"/>
        </w:rPr>
        <w:t>PLIEGO DE CONDICIONES ESPECÍFICAS PARA</w:t>
      </w:r>
    </w:p>
    <w:p w14:paraId="7844068A" w14:textId="77777777" w:rsidR="00221603" w:rsidRPr="00221603" w:rsidRDefault="00221603" w:rsidP="00221603">
      <w:pPr>
        <w:autoSpaceDE w:val="0"/>
        <w:autoSpaceDN w:val="0"/>
        <w:spacing w:after="200" w:line="276" w:lineRule="auto"/>
        <w:ind w:right="6"/>
        <w:jc w:val="center"/>
        <w:rPr>
          <w:rFonts w:asciiTheme="majorHAnsi" w:hAnsiTheme="majorHAnsi"/>
          <w:b/>
          <w:iCs/>
          <w:sz w:val="28"/>
          <w:szCs w:val="28"/>
        </w:rPr>
      </w:pPr>
      <w:r w:rsidRPr="00221603">
        <w:rPr>
          <w:rFonts w:asciiTheme="majorHAnsi" w:hAnsiTheme="majorHAnsi"/>
          <w:b/>
          <w:iCs/>
          <w:sz w:val="28"/>
          <w:szCs w:val="28"/>
        </w:rPr>
        <w:t xml:space="preserve">COMPRA DE BIENES Y SERVICIOS PARA EL PROCESO DE COMPRA POR EXEPCION </w:t>
      </w:r>
    </w:p>
    <w:p w14:paraId="64BBD9A3" w14:textId="6E3D7B01" w:rsidR="00221603" w:rsidRPr="00221603" w:rsidRDefault="00221603" w:rsidP="00221603">
      <w:pPr>
        <w:autoSpaceDE w:val="0"/>
        <w:autoSpaceDN w:val="0"/>
        <w:spacing w:after="200" w:line="276" w:lineRule="auto"/>
        <w:ind w:right="6"/>
        <w:jc w:val="center"/>
        <w:rPr>
          <w:bCs/>
          <w:color w:val="0070C0"/>
        </w:rPr>
      </w:pPr>
      <w:r w:rsidRPr="00221603">
        <w:rPr>
          <w:rFonts w:asciiTheme="majorHAnsi" w:hAnsiTheme="majorHAnsi"/>
          <w:b/>
          <w:bCs/>
          <w:iCs/>
          <w:color w:val="0070C0"/>
          <w:sz w:val="28"/>
          <w:szCs w:val="28"/>
        </w:rPr>
        <w:t>No</w:t>
      </w:r>
      <w:r w:rsidRPr="00221603">
        <w:rPr>
          <w:bCs/>
          <w:color w:val="0070C0"/>
        </w:rPr>
        <w:t xml:space="preserve">. </w:t>
      </w:r>
      <w:r w:rsidRPr="00221603">
        <w:rPr>
          <w:rFonts w:asciiTheme="majorHAnsi" w:hAnsiTheme="majorHAnsi"/>
          <w:b/>
          <w:bCs/>
          <w:iCs/>
          <w:color w:val="0070C0"/>
          <w:sz w:val="28"/>
          <w:szCs w:val="28"/>
        </w:rPr>
        <w:t>CECANOT-CCC-PEEX-2021-00</w:t>
      </w:r>
      <w:r w:rsidR="00E60B0E">
        <w:rPr>
          <w:rFonts w:asciiTheme="majorHAnsi" w:hAnsiTheme="majorHAnsi"/>
          <w:b/>
          <w:bCs/>
          <w:iCs/>
          <w:color w:val="0070C0"/>
          <w:sz w:val="28"/>
          <w:szCs w:val="28"/>
        </w:rPr>
        <w:t>02</w:t>
      </w:r>
    </w:p>
    <w:p w14:paraId="159925A6" w14:textId="77777777" w:rsidR="00221603" w:rsidRPr="00221603" w:rsidRDefault="00221603" w:rsidP="00221603">
      <w:pPr>
        <w:autoSpaceDE w:val="0"/>
        <w:autoSpaceDN w:val="0"/>
        <w:spacing w:after="200" w:line="276" w:lineRule="auto"/>
        <w:jc w:val="center"/>
        <w:rPr>
          <w:rFonts w:asciiTheme="majorHAnsi" w:hAnsiTheme="majorHAnsi"/>
          <w:b/>
          <w:iCs/>
          <w:color w:val="0070C0"/>
          <w:sz w:val="24"/>
          <w:szCs w:val="24"/>
        </w:rPr>
      </w:pPr>
      <w:r w:rsidRPr="00221603">
        <w:rPr>
          <w:rFonts w:asciiTheme="majorHAnsi" w:hAnsiTheme="majorHAnsi"/>
          <w:b/>
          <w:iCs/>
          <w:color w:val="0070C0"/>
          <w:sz w:val="28"/>
          <w:szCs w:val="28"/>
        </w:rPr>
        <w:t xml:space="preserve">Adquisición de Insumos de Hemodinamia  </w:t>
      </w:r>
    </w:p>
    <w:p w14:paraId="2F460635" w14:textId="77777777" w:rsidR="00221603" w:rsidRPr="00221603" w:rsidRDefault="00221603" w:rsidP="00221603">
      <w:pPr>
        <w:autoSpaceDE w:val="0"/>
        <w:autoSpaceDN w:val="0"/>
        <w:spacing w:after="200" w:line="276" w:lineRule="auto"/>
        <w:jc w:val="center"/>
        <w:rPr>
          <w:rFonts w:asciiTheme="majorHAnsi" w:hAnsiTheme="majorHAnsi"/>
          <w:b/>
          <w:iCs/>
          <w:color w:val="0070C0"/>
          <w:sz w:val="24"/>
          <w:szCs w:val="24"/>
        </w:rPr>
      </w:pPr>
    </w:p>
    <w:p w14:paraId="2C68DBDF" w14:textId="77777777" w:rsidR="00221603" w:rsidRPr="00221603" w:rsidRDefault="00221603" w:rsidP="00221603">
      <w:pPr>
        <w:autoSpaceDE w:val="0"/>
        <w:autoSpaceDN w:val="0"/>
        <w:spacing w:after="200" w:line="276" w:lineRule="auto"/>
        <w:jc w:val="center"/>
        <w:rPr>
          <w:rFonts w:asciiTheme="majorHAnsi" w:hAnsiTheme="majorHAnsi"/>
          <w:iCs/>
          <w:sz w:val="24"/>
          <w:szCs w:val="24"/>
        </w:rPr>
      </w:pPr>
      <w:r w:rsidRPr="00221603">
        <w:rPr>
          <w:rFonts w:asciiTheme="majorHAnsi" w:hAnsiTheme="majorHAnsi"/>
          <w:iCs/>
          <w:sz w:val="24"/>
          <w:szCs w:val="24"/>
        </w:rPr>
        <w:t>Santo Domingo, Distrito Nacional</w:t>
      </w:r>
    </w:p>
    <w:p w14:paraId="4DC7D1D4" w14:textId="77777777" w:rsidR="00221603" w:rsidRPr="00221603" w:rsidRDefault="00221603" w:rsidP="00221603">
      <w:pPr>
        <w:spacing w:after="200" w:line="276" w:lineRule="auto"/>
        <w:jc w:val="center"/>
        <w:rPr>
          <w:rFonts w:asciiTheme="majorHAnsi" w:hAnsiTheme="majorHAnsi"/>
          <w:iCs/>
          <w:sz w:val="24"/>
          <w:szCs w:val="24"/>
        </w:rPr>
      </w:pPr>
      <w:r w:rsidRPr="00221603">
        <w:rPr>
          <w:rFonts w:asciiTheme="majorHAnsi" w:hAnsiTheme="majorHAnsi"/>
          <w:iCs/>
          <w:sz w:val="24"/>
          <w:szCs w:val="24"/>
        </w:rPr>
        <w:t>República Dominicana</w:t>
      </w:r>
    </w:p>
    <w:p w14:paraId="05C9875D" w14:textId="77777777" w:rsidR="00221603" w:rsidRPr="00221603" w:rsidRDefault="00221603" w:rsidP="00221603">
      <w:pPr>
        <w:spacing w:after="200" w:line="276" w:lineRule="auto"/>
        <w:jc w:val="center"/>
        <w:rPr>
          <w:rFonts w:asciiTheme="majorHAnsi" w:hAnsiTheme="majorHAnsi"/>
          <w:iCs/>
          <w:sz w:val="24"/>
          <w:szCs w:val="24"/>
        </w:rPr>
      </w:pPr>
    </w:p>
    <w:p w14:paraId="1F5AA9FE" w14:textId="3AF71FE2" w:rsidR="00221603" w:rsidRPr="00221603" w:rsidRDefault="00E60B0E" w:rsidP="00221603">
      <w:pPr>
        <w:autoSpaceDE w:val="0"/>
        <w:autoSpaceDN w:val="0"/>
        <w:spacing w:after="200" w:line="276" w:lineRule="auto"/>
        <w:jc w:val="center"/>
        <w:rPr>
          <w:rFonts w:asciiTheme="majorHAnsi" w:hAnsiTheme="majorHAnsi"/>
          <w:b/>
          <w:iCs/>
          <w:color w:val="0070C0"/>
          <w:sz w:val="24"/>
          <w:szCs w:val="24"/>
        </w:rPr>
      </w:pPr>
      <w:r>
        <w:rPr>
          <w:rFonts w:asciiTheme="majorHAnsi" w:hAnsiTheme="majorHAnsi"/>
          <w:b/>
          <w:iCs/>
          <w:color w:val="0070C0"/>
          <w:sz w:val="24"/>
          <w:szCs w:val="24"/>
        </w:rPr>
        <w:t>26</w:t>
      </w:r>
      <w:r w:rsidR="00221603" w:rsidRPr="00221603">
        <w:rPr>
          <w:rFonts w:asciiTheme="majorHAnsi" w:hAnsiTheme="majorHAnsi"/>
          <w:b/>
          <w:iCs/>
          <w:color w:val="0070C0"/>
          <w:sz w:val="24"/>
          <w:szCs w:val="24"/>
        </w:rPr>
        <w:t xml:space="preserve"> de </w:t>
      </w:r>
      <w:r>
        <w:rPr>
          <w:rFonts w:asciiTheme="majorHAnsi" w:hAnsiTheme="majorHAnsi"/>
          <w:b/>
          <w:iCs/>
          <w:color w:val="0070C0"/>
          <w:sz w:val="24"/>
          <w:szCs w:val="24"/>
        </w:rPr>
        <w:t>MARZO</w:t>
      </w:r>
      <w:r w:rsidR="00221603" w:rsidRPr="00221603">
        <w:rPr>
          <w:rFonts w:asciiTheme="majorHAnsi" w:hAnsiTheme="majorHAnsi"/>
          <w:b/>
          <w:iCs/>
          <w:color w:val="0070C0"/>
          <w:sz w:val="24"/>
          <w:szCs w:val="24"/>
        </w:rPr>
        <w:t xml:space="preserve"> 2021</w:t>
      </w:r>
    </w:p>
    <w:p w14:paraId="74383961" w14:textId="77777777" w:rsidR="00221603" w:rsidRPr="00221603" w:rsidRDefault="00221603" w:rsidP="00221603">
      <w:pPr>
        <w:spacing w:after="0" w:line="240" w:lineRule="auto"/>
        <w:rPr>
          <w:rFonts w:asciiTheme="majorHAnsi" w:hAnsiTheme="majorHAnsi" w:cs="Arial"/>
          <w:sz w:val="24"/>
          <w:szCs w:val="24"/>
        </w:rPr>
      </w:pPr>
    </w:p>
    <w:p w14:paraId="2BFE42B7" w14:textId="77777777" w:rsidR="00221603" w:rsidRPr="00221603" w:rsidRDefault="00221603" w:rsidP="00221603">
      <w:pPr>
        <w:spacing w:after="0" w:line="240" w:lineRule="auto"/>
        <w:rPr>
          <w:rFonts w:asciiTheme="majorHAnsi" w:hAnsiTheme="majorHAnsi" w:cs="Arial"/>
          <w:sz w:val="24"/>
          <w:szCs w:val="24"/>
        </w:rPr>
      </w:pPr>
    </w:p>
    <w:p w14:paraId="54521F5A" w14:textId="2BC25F02" w:rsidR="00221603" w:rsidRDefault="00221603" w:rsidP="00221603">
      <w:pPr>
        <w:spacing w:after="0" w:line="240" w:lineRule="auto"/>
        <w:rPr>
          <w:rFonts w:asciiTheme="majorHAnsi" w:hAnsiTheme="majorHAnsi" w:cs="Arial"/>
          <w:sz w:val="24"/>
          <w:szCs w:val="24"/>
        </w:rPr>
      </w:pPr>
    </w:p>
    <w:p w14:paraId="5AC39BA1" w14:textId="1D364968" w:rsidR="00221603" w:rsidRDefault="00221603" w:rsidP="00221603">
      <w:pPr>
        <w:spacing w:after="0" w:line="240" w:lineRule="auto"/>
        <w:rPr>
          <w:rFonts w:asciiTheme="majorHAnsi" w:hAnsiTheme="majorHAnsi" w:cs="Arial"/>
          <w:sz w:val="24"/>
          <w:szCs w:val="24"/>
        </w:rPr>
      </w:pPr>
    </w:p>
    <w:p w14:paraId="46AACD0F" w14:textId="77777777" w:rsidR="00221603" w:rsidRPr="00221603" w:rsidRDefault="00221603" w:rsidP="00221603">
      <w:pPr>
        <w:spacing w:after="0" w:line="240" w:lineRule="auto"/>
        <w:rPr>
          <w:rFonts w:asciiTheme="majorHAnsi" w:hAnsiTheme="majorHAnsi" w:cs="Arial"/>
          <w:sz w:val="24"/>
          <w:szCs w:val="24"/>
        </w:rPr>
      </w:pPr>
    </w:p>
    <w:p w14:paraId="6D89945D" w14:textId="2C6105E5" w:rsidR="00221603" w:rsidRDefault="00221603" w:rsidP="00221603">
      <w:pPr>
        <w:spacing w:after="200" w:line="276" w:lineRule="auto"/>
        <w:rPr>
          <w:rFonts w:ascii="Century Gothic" w:hAnsi="Century Gothic"/>
          <w:b/>
          <w:iCs/>
        </w:rPr>
      </w:pPr>
    </w:p>
    <w:p w14:paraId="520D975D" w14:textId="77777777" w:rsidR="00221603" w:rsidRPr="00221603" w:rsidRDefault="00221603" w:rsidP="00221603">
      <w:pPr>
        <w:numPr>
          <w:ilvl w:val="0"/>
          <w:numId w:val="12"/>
        </w:numPr>
        <w:spacing w:after="200" w:line="276" w:lineRule="auto"/>
        <w:contextualSpacing/>
        <w:rPr>
          <w:rFonts w:ascii="Century Gothic" w:hAnsi="Century Gothic"/>
          <w:b/>
          <w:iCs/>
        </w:rPr>
      </w:pPr>
      <w:r w:rsidRPr="00221603">
        <w:rPr>
          <w:rFonts w:ascii="Century Gothic" w:hAnsi="Century Gothic"/>
          <w:b/>
          <w:iCs/>
        </w:rPr>
        <w:t>Objeto del Requerimiento.</w:t>
      </w:r>
    </w:p>
    <w:p w14:paraId="6E74B40F" w14:textId="556CA02E" w:rsidR="00221603" w:rsidRPr="00221603" w:rsidRDefault="00221603" w:rsidP="00221603">
      <w:pPr>
        <w:autoSpaceDE w:val="0"/>
        <w:autoSpaceDN w:val="0"/>
        <w:spacing w:after="200" w:line="276" w:lineRule="auto"/>
        <w:jc w:val="both"/>
        <w:rPr>
          <w:rFonts w:ascii="Arial Narrow" w:eastAsia="Times New Roman" w:hAnsi="Arial Narrow" w:cs="Calibri Light"/>
          <w:b/>
          <w:sz w:val="24"/>
          <w:szCs w:val="24"/>
          <w:lang w:eastAsia="es-ES"/>
        </w:rPr>
      </w:pPr>
      <w:r w:rsidRPr="00221603">
        <w:rPr>
          <w:rFonts w:ascii="Century Gothic" w:hAnsi="Century Gothic"/>
          <w:iCs/>
        </w:rPr>
        <w:t xml:space="preserve">          Este documento responde a las Especificaciones técnicas para participar en el Procedimiento de </w:t>
      </w:r>
      <w:r w:rsidRPr="009D04A0">
        <w:rPr>
          <w:rFonts w:ascii="Century Gothic" w:hAnsi="Century Gothic"/>
          <w:b/>
          <w:bCs/>
          <w:iCs/>
        </w:rPr>
        <w:t>Comp</w:t>
      </w:r>
      <w:r w:rsidR="009D04A0" w:rsidRPr="009D04A0">
        <w:rPr>
          <w:rFonts w:ascii="Century Gothic" w:hAnsi="Century Gothic"/>
          <w:b/>
          <w:bCs/>
          <w:iCs/>
        </w:rPr>
        <w:t>ra por Excepción</w:t>
      </w:r>
      <w:r w:rsidRPr="00221603">
        <w:rPr>
          <w:rFonts w:ascii="Century Gothic" w:hAnsi="Century Gothic"/>
          <w:iCs/>
        </w:rPr>
        <w:t xml:space="preserve">, con Referencia No. </w:t>
      </w:r>
      <w:r w:rsidRPr="00221603">
        <w:rPr>
          <w:rFonts w:ascii="Century Gothic" w:hAnsi="Century Gothic"/>
          <w:b/>
          <w:bCs/>
          <w:iCs/>
        </w:rPr>
        <w:t>CECANOT-CCC-PEEX-2021-000</w:t>
      </w:r>
      <w:r w:rsidR="009D04A0">
        <w:rPr>
          <w:rFonts w:ascii="Century Gothic" w:hAnsi="Century Gothic"/>
          <w:b/>
          <w:bCs/>
          <w:iCs/>
        </w:rPr>
        <w:t>2</w:t>
      </w:r>
      <w:r w:rsidRPr="00221603">
        <w:rPr>
          <w:rFonts w:ascii="Century Gothic" w:hAnsi="Century Gothic"/>
          <w:iCs/>
        </w:rPr>
        <w:t xml:space="preserve"> a los fines de presentar su mejor Oferta para la</w:t>
      </w:r>
      <w:r w:rsidRPr="00221603">
        <w:rPr>
          <w:rFonts w:ascii="Arial Narrow" w:eastAsia="Times New Roman" w:hAnsi="Arial Narrow" w:cs="Calibri Light"/>
          <w:b/>
          <w:bCs/>
          <w:sz w:val="24"/>
          <w:szCs w:val="24"/>
          <w:lang w:eastAsia="es-ES"/>
        </w:rPr>
        <w:t xml:space="preserve"> “ADQUISICIÓN</w:t>
      </w:r>
      <w:r w:rsidRPr="00221603">
        <w:rPr>
          <w:rFonts w:ascii="Arial Narrow" w:eastAsia="Times New Roman" w:hAnsi="Arial Narrow" w:cs="Calibri Light"/>
          <w:b/>
          <w:sz w:val="24"/>
          <w:szCs w:val="24"/>
          <w:lang w:eastAsia="es-ES"/>
        </w:rPr>
        <w:t xml:space="preserve"> DE CATETERES, GUIAS, LLAVES DE TRES VIAS y EN Y AGUJAS PARA INYECTOR, LINEAS, AGUJAS DE PUNCION, DISPOSITIVO DE COMPRESION Y INTRODUCTORES”.</w:t>
      </w:r>
    </w:p>
    <w:p w14:paraId="0E2C8529" w14:textId="77777777" w:rsidR="00221603" w:rsidRPr="00221603" w:rsidRDefault="00221603" w:rsidP="00221603">
      <w:pPr>
        <w:spacing w:after="200" w:line="276" w:lineRule="auto"/>
        <w:rPr>
          <w:rFonts w:ascii="Century Gothic" w:hAnsi="Century Gothic"/>
          <w:b/>
          <w:iCs/>
        </w:rPr>
      </w:pPr>
      <w:r w:rsidRPr="00221603">
        <w:rPr>
          <w:rFonts w:ascii="Century Gothic" w:hAnsi="Century Gothic"/>
          <w:iCs/>
        </w:rPr>
        <w:t xml:space="preserve"> </w:t>
      </w:r>
      <w:r w:rsidRPr="00221603">
        <w:rPr>
          <w:rFonts w:ascii="Century Gothic" w:hAnsi="Century Gothic"/>
          <w:b/>
          <w:iCs/>
        </w:rPr>
        <w:t xml:space="preserve"> Idioma</w:t>
      </w:r>
    </w:p>
    <w:p w14:paraId="5CFD23F9" w14:textId="77777777" w:rsidR="00221603" w:rsidRPr="00221603" w:rsidRDefault="00221603" w:rsidP="00221603">
      <w:pPr>
        <w:spacing w:after="200" w:line="276" w:lineRule="auto"/>
        <w:rPr>
          <w:rFonts w:ascii="Century Gothic" w:hAnsi="Century Gothic"/>
          <w:iCs/>
        </w:rPr>
      </w:pPr>
      <w:r w:rsidRPr="00221603">
        <w:rPr>
          <w:rFonts w:ascii="Century Gothic" w:hAnsi="Century Gothic"/>
          <w:iCs/>
        </w:rPr>
        <w:t>El idioma oficial de la presente Comparación de Precios es el español, por tanto, toda la correspondencia y documentos generados durante el procedimiento que intercambien el Oferente/Proponente y el Comité de Compras y Contrataciones, deberán ser presentados en el referido idioma, y de encontrarse en idioma distinto, deberán contar con la traducción al español realizada por un intérprete judicial, debidamente autorizado.</w:t>
      </w:r>
    </w:p>
    <w:p w14:paraId="7659FC7E" w14:textId="77777777" w:rsidR="00221603" w:rsidRPr="00221603" w:rsidRDefault="00221603" w:rsidP="00221603">
      <w:pPr>
        <w:numPr>
          <w:ilvl w:val="0"/>
          <w:numId w:val="12"/>
        </w:numPr>
        <w:spacing w:after="200" w:line="276" w:lineRule="auto"/>
        <w:contextualSpacing/>
        <w:jc w:val="both"/>
        <w:rPr>
          <w:rFonts w:ascii="Century Gothic" w:hAnsi="Century Gothic" w:cs="Arial"/>
        </w:rPr>
      </w:pPr>
      <w:r w:rsidRPr="00221603">
        <w:rPr>
          <w:rFonts w:ascii="Century Gothic" w:hAnsi="Century Gothic" w:cs="Arial"/>
          <w:b/>
          <w:sz w:val="24"/>
          <w:szCs w:val="24"/>
        </w:rPr>
        <w:t xml:space="preserve"> </w:t>
      </w:r>
      <w:r w:rsidRPr="00221603">
        <w:rPr>
          <w:rFonts w:ascii="Century Gothic" w:hAnsi="Century Gothic"/>
          <w:b/>
          <w:iCs/>
        </w:rPr>
        <w:t>Especificaciones técnicas para la compra de productos medicinales para uso humano.</w:t>
      </w:r>
      <w:r w:rsidRPr="00221603">
        <w:rPr>
          <w:rFonts w:ascii="Century Gothic" w:hAnsi="Century Gothic" w:cs="Arial"/>
        </w:rPr>
        <w:t xml:space="preserve"> Obligatoriamente deben cumplir con lo solicitado, las presentaciones de empaques, calidad, muestra y entrega.</w:t>
      </w:r>
    </w:p>
    <w:p w14:paraId="75386355" w14:textId="77777777" w:rsidR="00221603" w:rsidRPr="00221603" w:rsidRDefault="00221603" w:rsidP="00221603">
      <w:pPr>
        <w:spacing w:after="200" w:line="276" w:lineRule="auto"/>
        <w:ind w:left="720"/>
        <w:contextualSpacing/>
        <w:jc w:val="both"/>
        <w:rPr>
          <w:rFonts w:ascii="Century Gothic" w:hAnsi="Century Gothic" w:cs="Arial"/>
        </w:rPr>
      </w:pPr>
    </w:p>
    <w:p w14:paraId="0F47B3EF" w14:textId="77777777" w:rsidR="00221603" w:rsidRPr="00221603" w:rsidRDefault="00221603" w:rsidP="00221603">
      <w:pPr>
        <w:spacing w:after="200" w:line="276" w:lineRule="auto"/>
        <w:ind w:left="720"/>
        <w:contextualSpacing/>
        <w:rPr>
          <w:b/>
          <w:lang w:val="es-ES"/>
        </w:rPr>
      </w:pPr>
      <w:r w:rsidRPr="00221603">
        <w:rPr>
          <w:b/>
          <w:lang w:val="es-ES"/>
        </w:rPr>
        <w:t>Catéteres Angiográficos - Diagnósticos</w:t>
      </w:r>
    </w:p>
    <w:tbl>
      <w:tblPr>
        <w:tblStyle w:val="Tablaconcuadrcula"/>
        <w:tblW w:w="9630" w:type="dxa"/>
        <w:tblInd w:w="18" w:type="dxa"/>
        <w:tblLayout w:type="fixed"/>
        <w:tblLook w:val="04A0" w:firstRow="1" w:lastRow="0" w:firstColumn="1" w:lastColumn="0" w:noHBand="0" w:noVBand="1"/>
      </w:tblPr>
      <w:tblGrid>
        <w:gridCol w:w="1260"/>
        <w:gridCol w:w="1260"/>
        <w:gridCol w:w="7110"/>
      </w:tblGrid>
      <w:tr w:rsidR="00221603" w:rsidRPr="00221603" w14:paraId="6E7D684E" w14:textId="77777777" w:rsidTr="00491BDE">
        <w:tc>
          <w:tcPr>
            <w:tcW w:w="1260" w:type="dxa"/>
          </w:tcPr>
          <w:p w14:paraId="4CCE9BA2" w14:textId="77777777" w:rsidR="00221603" w:rsidRPr="00221603" w:rsidRDefault="00221603" w:rsidP="00221603">
            <w:pPr>
              <w:spacing w:after="0" w:line="360" w:lineRule="auto"/>
              <w:contextualSpacing/>
              <w:rPr>
                <w:b/>
                <w:lang w:val="es-ES"/>
              </w:rPr>
            </w:pPr>
            <w:r w:rsidRPr="00221603">
              <w:rPr>
                <w:b/>
                <w:lang w:val="es-ES"/>
              </w:rPr>
              <w:t>CANTIDAD</w:t>
            </w:r>
          </w:p>
        </w:tc>
        <w:tc>
          <w:tcPr>
            <w:tcW w:w="1260" w:type="dxa"/>
          </w:tcPr>
          <w:p w14:paraId="2D357E74" w14:textId="77777777" w:rsidR="00221603" w:rsidRPr="00221603" w:rsidRDefault="00221603" w:rsidP="00221603">
            <w:pPr>
              <w:spacing w:after="0" w:line="360" w:lineRule="auto"/>
              <w:contextualSpacing/>
              <w:rPr>
                <w:b/>
                <w:lang w:val="es-ES"/>
              </w:rPr>
            </w:pPr>
            <w:r w:rsidRPr="00221603">
              <w:rPr>
                <w:b/>
                <w:lang w:val="es-ES"/>
              </w:rPr>
              <w:t>UNIDAD</w:t>
            </w:r>
          </w:p>
        </w:tc>
        <w:tc>
          <w:tcPr>
            <w:tcW w:w="7110" w:type="dxa"/>
          </w:tcPr>
          <w:p w14:paraId="7840F17E" w14:textId="77777777" w:rsidR="00221603" w:rsidRPr="00221603" w:rsidRDefault="00221603" w:rsidP="00221603">
            <w:pPr>
              <w:spacing w:after="0" w:line="360" w:lineRule="auto"/>
              <w:ind w:left="360"/>
              <w:rPr>
                <w:b/>
                <w:lang w:val="es-ES"/>
              </w:rPr>
            </w:pPr>
            <w:r w:rsidRPr="00221603">
              <w:rPr>
                <w:b/>
                <w:lang w:val="es-ES"/>
              </w:rPr>
              <w:t>PRODUCTO</w:t>
            </w:r>
          </w:p>
        </w:tc>
      </w:tr>
      <w:tr w:rsidR="00221603" w:rsidRPr="00221603" w14:paraId="3F96A941" w14:textId="77777777" w:rsidTr="00491BDE">
        <w:tc>
          <w:tcPr>
            <w:tcW w:w="1260" w:type="dxa"/>
          </w:tcPr>
          <w:p w14:paraId="5C176A27" w14:textId="77777777" w:rsidR="00221603" w:rsidRPr="00221603" w:rsidRDefault="00221603" w:rsidP="00221603">
            <w:pPr>
              <w:spacing w:after="0" w:line="360" w:lineRule="auto"/>
              <w:contextualSpacing/>
              <w:rPr>
                <w:lang w:val="es-ES"/>
              </w:rPr>
            </w:pPr>
            <w:r w:rsidRPr="00221603">
              <w:rPr>
                <w:lang w:val="es-ES"/>
              </w:rPr>
              <w:t>200</w:t>
            </w:r>
          </w:p>
        </w:tc>
        <w:tc>
          <w:tcPr>
            <w:tcW w:w="1260" w:type="dxa"/>
          </w:tcPr>
          <w:p w14:paraId="095030B7"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64698816" w14:textId="77777777" w:rsidR="00221603" w:rsidRPr="00221603" w:rsidRDefault="00221603" w:rsidP="00221603">
            <w:pPr>
              <w:spacing w:after="0" w:line="360" w:lineRule="auto"/>
              <w:rPr>
                <w:lang w:val="es-ES"/>
              </w:rPr>
            </w:pPr>
            <w:r w:rsidRPr="00221603">
              <w:rPr>
                <w:lang w:val="es-ES"/>
              </w:rPr>
              <w:t>Catéter diagnóstico – radial TIG 4.0 / 5Fr. / 100cm long. / 0.038”</w:t>
            </w:r>
          </w:p>
        </w:tc>
      </w:tr>
      <w:tr w:rsidR="00221603" w:rsidRPr="00221603" w14:paraId="3462B5A5" w14:textId="77777777" w:rsidTr="00491BDE">
        <w:tc>
          <w:tcPr>
            <w:tcW w:w="1260" w:type="dxa"/>
          </w:tcPr>
          <w:p w14:paraId="11E806B8" w14:textId="77777777" w:rsidR="00221603" w:rsidRPr="00221603" w:rsidRDefault="00221603" w:rsidP="00221603">
            <w:pPr>
              <w:spacing w:after="0" w:line="360" w:lineRule="auto"/>
              <w:contextualSpacing/>
              <w:rPr>
                <w:lang w:val="es-ES"/>
              </w:rPr>
            </w:pPr>
            <w:r w:rsidRPr="00221603">
              <w:rPr>
                <w:lang w:val="es-ES"/>
              </w:rPr>
              <w:t>30</w:t>
            </w:r>
          </w:p>
        </w:tc>
        <w:tc>
          <w:tcPr>
            <w:tcW w:w="1260" w:type="dxa"/>
          </w:tcPr>
          <w:p w14:paraId="0D568E19"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4C9612F9" w14:textId="77777777" w:rsidR="00221603" w:rsidRPr="00221603" w:rsidRDefault="00221603" w:rsidP="00221603">
            <w:pPr>
              <w:spacing w:after="0" w:line="360" w:lineRule="auto"/>
              <w:rPr>
                <w:lang w:val="es-ES"/>
              </w:rPr>
            </w:pPr>
            <w:r w:rsidRPr="00221603">
              <w:rPr>
                <w:lang w:val="es-ES"/>
              </w:rPr>
              <w:t>Catéter diagnóstico – radial TIG 4.0 / 6 Fr. / 100cm long. / 0.038”</w:t>
            </w:r>
          </w:p>
        </w:tc>
      </w:tr>
      <w:tr w:rsidR="00221603" w:rsidRPr="00221603" w14:paraId="62433963" w14:textId="77777777" w:rsidTr="00491BDE">
        <w:trPr>
          <w:trHeight w:val="305"/>
        </w:trPr>
        <w:tc>
          <w:tcPr>
            <w:tcW w:w="1260" w:type="dxa"/>
          </w:tcPr>
          <w:p w14:paraId="49DF56F4" w14:textId="77777777" w:rsidR="00221603" w:rsidRPr="00221603" w:rsidRDefault="00221603" w:rsidP="00221603">
            <w:pPr>
              <w:spacing w:after="0" w:line="360" w:lineRule="auto"/>
              <w:contextualSpacing/>
              <w:rPr>
                <w:lang w:val="es-ES"/>
              </w:rPr>
            </w:pPr>
            <w:r w:rsidRPr="00221603">
              <w:rPr>
                <w:lang w:val="es-ES"/>
              </w:rPr>
              <w:t>20</w:t>
            </w:r>
          </w:p>
        </w:tc>
        <w:tc>
          <w:tcPr>
            <w:tcW w:w="1260" w:type="dxa"/>
          </w:tcPr>
          <w:p w14:paraId="1817AA95"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5EF7C4BC" w14:textId="77777777" w:rsidR="00221603" w:rsidRPr="00221603" w:rsidRDefault="00221603" w:rsidP="00221603">
            <w:pPr>
              <w:spacing w:after="0" w:line="360" w:lineRule="auto"/>
              <w:rPr>
                <w:lang w:val="es-ES"/>
              </w:rPr>
            </w:pPr>
            <w:r w:rsidRPr="00221603">
              <w:rPr>
                <w:lang w:val="es-ES"/>
              </w:rPr>
              <w:t>Catéter diagnóstico – radial TIG 4.0 / 6 Fr. / 110cm long. / 0.038”</w:t>
            </w:r>
          </w:p>
        </w:tc>
      </w:tr>
      <w:tr w:rsidR="00221603" w:rsidRPr="009D04A0" w14:paraId="41327095" w14:textId="77777777" w:rsidTr="00491BDE">
        <w:trPr>
          <w:trHeight w:val="278"/>
        </w:trPr>
        <w:tc>
          <w:tcPr>
            <w:tcW w:w="1260" w:type="dxa"/>
          </w:tcPr>
          <w:p w14:paraId="47FD63AE" w14:textId="77777777" w:rsidR="00221603" w:rsidRPr="00221603" w:rsidRDefault="00221603" w:rsidP="00221603">
            <w:pPr>
              <w:spacing w:after="0" w:line="360" w:lineRule="auto"/>
              <w:contextualSpacing/>
              <w:rPr>
                <w:lang w:val="es-ES"/>
              </w:rPr>
            </w:pPr>
            <w:r w:rsidRPr="00221603">
              <w:rPr>
                <w:lang w:val="es-ES"/>
              </w:rPr>
              <w:t>150</w:t>
            </w:r>
          </w:p>
        </w:tc>
        <w:tc>
          <w:tcPr>
            <w:tcW w:w="1260" w:type="dxa"/>
          </w:tcPr>
          <w:p w14:paraId="5EE5E672"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34C69442" w14:textId="77777777" w:rsidR="00221603" w:rsidRPr="00221603" w:rsidRDefault="00221603" w:rsidP="00221603">
            <w:pPr>
              <w:spacing w:after="0" w:line="360" w:lineRule="auto"/>
              <w:rPr>
                <w:lang w:val="en-US"/>
              </w:rPr>
            </w:pPr>
            <w:r w:rsidRPr="00221603">
              <w:rPr>
                <w:lang w:val="en-US"/>
              </w:rPr>
              <w:t>Catéter diagnóstico – Judkins Right (JR) 4/ 5 Fr. /100cm long. / 0.038”</w:t>
            </w:r>
          </w:p>
        </w:tc>
      </w:tr>
      <w:tr w:rsidR="00221603" w:rsidRPr="009D04A0" w14:paraId="72E9E274" w14:textId="77777777" w:rsidTr="00491BDE">
        <w:tc>
          <w:tcPr>
            <w:tcW w:w="1260" w:type="dxa"/>
          </w:tcPr>
          <w:p w14:paraId="4715DE58" w14:textId="77777777" w:rsidR="00221603" w:rsidRPr="00221603" w:rsidRDefault="00221603" w:rsidP="00221603">
            <w:pPr>
              <w:spacing w:after="0" w:line="360" w:lineRule="auto"/>
              <w:contextualSpacing/>
              <w:rPr>
                <w:lang w:val="es-ES"/>
              </w:rPr>
            </w:pPr>
            <w:r w:rsidRPr="00221603">
              <w:rPr>
                <w:lang w:val="es-ES"/>
              </w:rPr>
              <w:t>10</w:t>
            </w:r>
          </w:p>
        </w:tc>
        <w:tc>
          <w:tcPr>
            <w:tcW w:w="1260" w:type="dxa"/>
          </w:tcPr>
          <w:p w14:paraId="2CFFA41F"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6647FE0B" w14:textId="77777777" w:rsidR="00221603" w:rsidRPr="00221603" w:rsidRDefault="00221603" w:rsidP="00221603">
            <w:pPr>
              <w:spacing w:after="0" w:line="360" w:lineRule="auto"/>
              <w:rPr>
                <w:lang w:val="en-US"/>
              </w:rPr>
            </w:pPr>
            <w:r w:rsidRPr="00221603">
              <w:rPr>
                <w:lang w:val="en-US"/>
              </w:rPr>
              <w:t>Catéter diagnóstico  – Judkins Right (JR) 4 / 6 Fr. / 100cm long. / 0.038”</w:t>
            </w:r>
          </w:p>
        </w:tc>
      </w:tr>
      <w:tr w:rsidR="00221603" w:rsidRPr="009D04A0" w14:paraId="19894B85" w14:textId="77777777" w:rsidTr="00491BDE">
        <w:tc>
          <w:tcPr>
            <w:tcW w:w="1260" w:type="dxa"/>
          </w:tcPr>
          <w:p w14:paraId="11A18304" w14:textId="77777777" w:rsidR="00221603" w:rsidRPr="00221603" w:rsidRDefault="00221603" w:rsidP="00221603">
            <w:pPr>
              <w:spacing w:after="0" w:line="360" w:lineRule="auto"/>
              <w:contextualSpacing/>
              <w:rPr>
                <w:lang w:val="es-ES"/>
              </w:rPr>
            </w:pPr>
            <w:r w:rsidRPr="00221603">
              <w:rPr>
                <w:lang w:val="es-ES"/>
              </w:rPr>
              <w:t>150</w:t>
            </w:r>
          </w:p>
        </w:tc>
        <w:tc>
          <w:tcPr>
            <w:tcW w:w="1260" w:type="dxa"/>
          </w:tcPr>
          <w:p w14:paraId="7C2BE221"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3A8EF63D" w14:textId="77777777" w:rsidR="00221603" w:rsidRPr="00221603" w:rsidRDefault="00221603" w:rsidP="00221603">
            <w:pPr>
              <w:spacing w:after="0" w:line="360" w:lineRule="auto"/>
              <w:rPr>
                <w:lang w:val="en-US"/>
              </w:rPr>
            </w:pPr>
            <w:r w:rsidRPr="00221603">
              <w:rPr>
                <w:lang w:val="en-US"/>
              </w:rPr>
              <w:t>Catéter diagnóstico – Judkins Right (JR) 3.5 / 5 Fr. / 100cm long. / 0.038”</w:t>
            </w:r>
          </w:p>
        </w:tc>
      </w:tr>
      <w:tr w:rsidR="00221603" w:rsidRPr="009D04A0" w14:paraId="0B435586" w14:textId="77777777" w:rsidTr="00491BDE">
        <w:tc>
          <w:tcPr>
            <w:tcW w:w="1260" w:type="dxa"/>
          </w:tcPr>
          <w:p w14:paraId="4322DA20" w14:textId="77777777" w:rsidR="00221603" w:rsidRPr="00221603" w:rsidRDefault="00221603" w:rsidP="00221603">
            <w:pPr>
              <w:spacing w:after="0" w:line="360" w:lineRule="auto"/>
              <w:contextualSpacing/>
              <w:rPr>
                <w:lang w:val="es-ES"/>
              </w:rPr>
            </w:pPr>
            <w:r w:rsidRPr="00221603">
              <w:rPr>
                <w:lang w:val="es-ES"/>
              </w:rPr>
              <w:t>10</w:t>
            </w:r>
          </w:p>
        </w:tc>
        <w:tc>
          <w:tcPr>
            <w:tcW w:w="1260" w:type="dxa"/>
          </w:tcPr>
          <w:p w14:paraId="2B16C8EE"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24271AFE" w14:textId="77777777" w:rsidR="00221603" w:rsidRPr="00221603" w:rsidRDefault="00221603" w:rsidP="00221603">
            <w:pPr>
              <w:spacing w:after="0" w:line="360" w:lineRule="auto"/>
              <w:rPr>
                <w:lang w:val="en-US"/>
              </w:rPr>
            </w:pPr>
            <w:r w:rsidRPr="00221603">
              <w:rPr>
                <w:lang w:val="en-US"/>
              </w:rPr>
              <w:t>Catéter diagnóstico – Judkins Right (JR) 3.5 / 6 Fr. / 100cm long. / 0.038”</w:t>
            </w:r>
          </w:p>
        </w:tc>
      </w:tr>
      <w:tr w:rsidR="00221603" w:rsidRPr="009D04A0" w14:paraId="6F3824E6" w14:textId="77777777" w:rsidTr="00491BDE">
        <w:tc>
          <w:tcPr>
            <w:tcW w:w="1260" w:type="dxa"/>
          </w:tcPr>
          <w:p w14:paraId="3134A197" w14:textId="77777777" w:rsidR="00221603" w:rsidRPr="00221603" w:rsidRDefault="00221603" w:rsidP="00221603">
            <w:pPr>
              <w:spacing w:after="0" w:line="360" w:lineRule="auto"/>
              <w:contextualSpacing/>
              <w:rPr>
                <w:lang w:val="es-ES"/>
              </w:rPr>
            </w:pPr>
            <w:r w:rsidRPr="00221603">
              <w:rPr>
                <w:lang w:val="es-ES"/>
              </w:rPr>
              <w:t>10</w:t>
            </w:r>
          </w:p>
        </w:tc>
        <w:tc>
          <w:tcPr>
            <w:tcW w:w="1260" w:type="dxa"/>
          </w:tcPr>
          <w:p w14:paraId="4B27E244"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54201E52" w14:textId="77777777" w:rsidR="00221603" w:rsidRPr="00221603" w:rsidRDefault="00221603" w:rsidP="00221603">
            <w:pPr>
              <w:spacing w:after="0" w:line="360" w:lineRule="auto"/>
              <w:rPr>
                <w:lang w:val="en-US"/>
              </w:rPr>
            </w:pPr>
            <w:r w:rsidRPr="00221603">
              <w:rPr>
                <w:lang w:val="en-US"/>
              </w:rPr>
              <w:t>Catéter diagnóstico – Judkins Left (JL) 5 / 5 Fr. / 100cm long. / 0.038”</w:t>
            </w:r>
          </w:p>
        </w:tc>
      </w:tr>
      <w:tr w:rsidR="00221603" w:rsidRPr="009D04A0" w14:paraId="5ED3003C" w14:textId="77777777" w:rsidTr="00491BDE">
        <w:tc>
          <w:tcPr>
            <w:tcW w:w="1260" w:type="dxa"/>
          </w:tcPr>
          <w:p w14:paraId="57EC8816" w14:textId="77777777" w:rsidR="00221603" w:rsidRPr="00221603" w:rsidRDefault="00221603" w:rsidP="00221603">
            <w:pPr>
              <w:spacing w:after="0" w:line="360" w:lineRule="auto"/>
              <w:contextualSpacing/>
              <w:rPr>
                <w:lang w:val="es-ES"/>
              </w:rPr>
            </w:pPr>
            <w:r w:rsidRPr="00221603">
              <w:rPr>
                <w:lang w:val="es-ES"/>
              </w:rPr>
              <w:t>10</w:t>
            </w:r>
          </w:p>
        </w:tc>
        <w:tc>
          <w:tcPr>
            <w:tcW w:w="1260" w:type="dxa"/>
          </w:tcPr>
          <w:p w14:paraId="282D89A3"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7605FD4A" w14:textId="77777777" w:rsidR="00221603" w:rsidRPr="00221603" w:rsidRDefault="00221603" w:rsidP="00221603">
            <w:pPr>
              <w:spacing w:after="0" w:line="360" w:lineRule="auto"/>
              <w:rPr>
                <w:lang w:val="en-US"/>
              </w:rPr>
            </w:pPr>
            <w:r w:rsidRPr="00221603">
              <w:rPr>
                <w:lang w:val="en-US"/>
              </w:rPr>
              <w:t>Catéter diagnóstico – Judkins Left (JL) 5 / 6 Fr. / 100cm long. / 0.038”</w:t>
            </w:r>
          </w:p>
        </w:tc>
      </w:tr>
      <w:tr w:rsidR="00221603" w:rsidRPr="009D04A0" w14:paraId="1DEE39AD" w14:textId="77777777" w:rsidTr="00491BDE">
        <w:tc>
          <w:tcPr>
            <w:tcW w:w="1260" w:type="dxa"/>
          </w:tcPr>
          <w:p w14:paraId="5FBCDD7B" w14:textId="77777777" w:rsidR="00221603" w:rsidRPr="00221603" w:rsidRDefault="00221603" w:rsidP="00221603">
            <w:pPr>
              <w:spacing w:after="0" w:line="360" w:lineRule="auto"/>
              <w:contextualSpacing/>
              <w:rPr>
                <w:lang w:val="es-ES"/>
              </w:rPr>
            </w:pPr>
            <w:r w:rsidRPr="00221603">
              <w:rPr>
                <w:lang w:val="es-ES"/>
              </w:rPr>
              <w:t>150</w:t>
            </w:r>
          </w:p>
        </w:tc>
        <w:tc>
          <w:tcPr>
            <w:tcW w:w="1260" w:type="dxa"/>
          </w:tcPr>
          <w:p w14:paraId="6B898FCC"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175E7654" w14:textId="77777777" w:rsidR="00221603" w:rsidRPr="00221603" w:rsidRDefault="00221603" w:rsidP="00221603">
            <w:pPr>
              <w:spacing w:after="0" w:line="360" w:lineRule="auto"/>
              <w:rPr>
                <w:lang w:val="en-US"/>
              </w:rPr>
            </w:pPr>
            <w:r w:rsidRPr="00221603">
              <w:rPr>
                <w:lang w:val="en-US"/>
              </w:rPr>
              <w:t>Catéter diagnóstico – Judkins Left (JL) 4 / 5 Fr. / 100cm long. / 0.038”</w:t>
            </w:r>
          </w:p>
        </w:tc>
      </w:tr>
      <w:tr w:rsidR="00221603" w:rsidRPr="009D04A0" w14:paraId="4CE0B226" w14:textId="77777777" w:rsidTr="00491BDE">
        <w:tc>
          <w:tcPr>
            <w:tcW w:w="1260" w:type="dxa"/>
          </w:tcPr>
          <w:p w14:paraId="57276E6C" w14:textId="77777777" w:rsidR="00221603" w:rsidRPr="00221603" w:rsidRDefault="00221603" w:rsidP="00221603">
            <w:pPr>
              <w:spacing w:after="0" w:line="360" w:lineRule="auto"/>
              <w:contextualSpacing/>
              <w:rPr>
                <w:lang w:val="es-ES"/>
              </w:rPr>
            </w:pPr>
            <w:r w:rsidRPr="00221603">
              <w:rPr>
                <w:lang w:val="es-ES"/>
              </w:rPr>
              <w:t>10</w:t>
            </w:r>
          </w:p>
        </w:tc>
        <w:tc>
          <w:tcPr>
            <w:tcW w:w="1260" w:type="dxa"/>
          </w:tcPr>
          <w:p w14:paraId="1EC41781"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63C66369" w14:textId="77777777" w:rsidR="00221603" w:rsidRPr="00221603" w:rsidRDefault="00221603" w:rsidP="00221603">
            <w:pPr>
              <w:spacing w:after="0" w:line="360" w:lineRule="auto"/>
              <w:rPr>
                <w:lang w:val="en-US"/>
              </w:rPr>
            </w:pPr>
            <w:r w:rsidRPr="00221603">
              <w:rPr>
                <w:lang w:val="en-US"/>
              </w:rPr>
              <w:t>Catéter diagnóstico – Judkins Left (JL) 4 / 6 Fr. / 100cm long. / 0.038”</w:t>
            </w:r>
          </w:p>
        </w:tc>
      </w:tr>
      <w:tr w:rsidR="00221603" w:rsidRPr="009D04A0" w14:paraId="51821374" w14:textId="77777777" w:rsidTr="00491BDE">
        <w:tc>
          <w:tcPr>
            <w:tcW w:w="1260" w:type="dxa"/>
          </w:tcPr>
          <w:p w14:paraId="631F3112" w14:textId="77777777" w:rsidR="00221603" w:rsidRPr="00221603" w:rsidRDefault="00221603" w:rsidP="00221603">
            <w:pPr>
              <w:spacing w:after="0" w:line="360" w:lineRule="auto"/>
              <w:contextualSpacing/>
              <w:rPr>
                <w:lang w:val="es-ES"/>
              </w:rPr>
            </w:pPr>
            <w:r w:rsidRPr="00221603">
              <w:rPr>
                <w:lang w:val="es-ES"/>
              </w:rPr>
              <w:t>10</w:t>
            </w:r>
          </w:p>
        </w:tc>
        <w:tc>
          <w:tcPr>
            <w:tcW w:w="1260" w:type="dxa"/>
          </w:tcPr>
          <w:p w14:paraId="3EAA7481"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2C444118" w14:textId="77777777" w:rsidR="00221603" w:rsidRPr="00221603" w:rsidRDefault="00221603" w:rsidP="00221603">
            <w:pPr>
              <w:spacing w:after="0" w:line="360" w:lineRule="auto"/>
              <w:rPr>
                <w:lang w:val="en-US"/>
              </w:rPr>
            </w:pPr>
            <w:r w:rsidRPr="00221603">
              <w:rPr>
                <w:lang w:val="en-US"/>
              </w:rPr>
              <w:t>Catéter diagnóstico – Judkins Left (JL) 4 / 6 Fr. / 110cm long. / 0.038”</w:t>
            </w:r>
          </w:p>
        </w:tc>
      </w:tr>
      <w:tr w:rsidR="00221603" w:rsidRPr="009D04A0" w14:paraId="79D14AA1" w14:textId="77777777" w:rsidTr="00491BDE">
        <w:tc>
          <w:tcPr>
            <w:tcW w:w="1260" w:type="dxa"/>
          </w:tcPr>
          <w:p w14:paraId="06312BE6" w14:textId="77777777" w:rsidR="00221603" w:rsidRPr="00221603" w:rsidRDefault="00221603" w:rsidP="00221603">
            <w:pPr>
              <w:spacing w:after="0" w:line="360" w:lineRule="auto"/>
              <w:contextualSpacing/>
              <w:rPr>
                <w:lang w:val="es-ES"/>
              </w:rPr>
            </w:pPr>
            <w:r w:rsidRPr="00221603">
              <w:rPr>
                <w:lang w:val="es-ES"/>
              </w:rPr>
              <w:lastRenderedPageBreak/>
              <w:t>180</w:t>
            </w:r>
          </w:p>
        </w:tc>
        <w:tc>
          <w:tcPr>
            <w:tcW w:w="1260" w:type="dxa"/>
          </w:tcPr>
          <w:p w14:paraId="276DD978"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3C3C8BF0" w14:textId="77777777" w:rsidR="00221603" w:rsidRPr="00221603" w:rsidRDefault="00221603" w:rsidP="00221603">
            <w:pPr>
              <w:spacing w:after="0" w:line="360" w:lineRule="auto"/>
              <w:rPr>
                <w:lang w:val="en-US"/>
              </w:rPr>
            </w:pPr>
            <w:r w:rsidRPr="00221603">
              <w:rPr>
                <w:lang w:val="en-US"/>
              </w:rPr>
              <w:t>Catéter diagnóstico – Judkins Left (JL) 3.5 / 5 Fr. /100cm long. / 0.038”</w:t>
            </w:r>
          </w:p>
        </w:tc>
      </w:tr>
      <w:tr w:rsidR="00221603" w:rsidRPr="009D04A0" w14:paraId="771C967E" w14:textId="77777777" w:rsidTr="00491BDE">
        <w:tc>
          <w:tcPr>
            <w:tcW w:w="1260" w:type="dxa"/>
          </w:tcPr>
          <w:p w14:paraId="6D28F786" w14:textId="77777777" w:rsidR="00221603" w:rsidRPr="00221603" w:rsidRDefault="00221603" w:rsidP="00221603">
            <w:pPr>
              <w:spacing w:after="0" w:line="360" w:lineRule="auto"/>
              <w:contextualSpacing/>
              <w:rPr>
                <w:lang w:val="es-ES"/>
              </w:rPr>
            </w:pPr>
            <w:r w:rsidRPr="00221603">
              <w:rPr>
                <w:lang w:val="es-ES"/>
              </w:rPr>
              <w:t>10</w:t>
            </w:r>
          </w:p>
        </w:tc>
        <w:tc>
          <w:tcPr>
            <w:tcW w:w="1260" w:type="dxa"/>
          </w:tcPr>
          <w:p w14:paraId="57ACC564"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1A1D74F5" w14:textId="77777777" w:rsidR="00221603" w:rsidRPr="00221603" w:rsidRDefault="00221603" w:rsidP="00221603">
            <w:pPr>
              <w:spacing w:after="0" w:line="360" w:lineRule="auto"/>
              <w:rPr>
                <w:lang w:val="en-US"/>
              </w:rPr>
            </w:pPr>
            <w:r w:rsidRPr="00221603">
              <w:rPr>
                <w:lang w:val="en-US"/>
              </w:rPr>
              <w:t>Catéter diagnóstico – Judkins Left (JL) 3.5 / 6 Fr. /100cm long. / 0.038”</w:t>
            </w:r>
          </w:p>
        </w:tc>
      </w:tr>
      <w:tr w:rsidR="00221603" w:rsidRPr="009D04A0" w14:paraId="24588C7E" w14:textId="77777777" w:rsidTr="00491BDE">
        <w:tc>
          <w:tcPr>
            <w:tcW w:w="1260" w:type="dxa"/>
          </w:tcPr>
          <w:p w14:paraId="1EC66885" w14:textId="77777777" w:rsidR="00221603" w:rsidRPr="00221603" w:rsidRDefault="00221603" w:rsidP="00221603">
            <w:pPr>
              <w:spacing w:after="0" w:line="360" w:lineRule="auto"/>
              <w:contextualSpacing/>
              <w:rPr>
                <w:lang w:val="es-ES"/>
              </w:rPr>
            </w:pPr>
            <w:r w:rsidRPr="00221603">
              <w:rPr>
                <w:lang w:val="es-ES"/>
              </w:rPr>
              <w:t>120</w:t>
            </w:r>
          </w:p>
        </w:tc>
        <w:tc>
          <w:tcPr>
            <w:tcW w:w="1260" w:type="dxa"/>
          </w:tcPr>
          <w:p w14:paraId="3CA47CD3"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0D558193" w14:textId="77777777" w:rsidR="00221603" w:rsidRPr="00221603" w:rsidRDefault="00221603" w:rsidP="00221603">
            <w:pPr>
              <w:spacing w:after="0" w:line="360" w:lineRule="auto"/>
              <w:rPr>
                <w:lang w:val="en-US"/>
              </w:rPr>
            </w:pPr>
            <w:r w:rsidRPr="00221603">
              <w:rPr>
                <w:lang w:val="en-US"/>
              </w:rPr>
              <w:t>Catéter diagnóstico – Judkins Left (JL) 3.0 / 5 Fr. / 100cm long. / 0.038”</w:t>
            </w:r>
          </w:p>
        </w:tc>
      </w:tr>
      <w:tr w:rsidR="00221603" w:rsidRPr="009D04A0" w14:paraId="06E6D42D" w14:textId="77777777" w:rsidTr="00491BDE">
        <w:tc>
          <w:tcPr>
            <w:tcW w:w="1260" w:type="dxa"/>
          </w:tcPr>
          <w:p w14:paraId="74127811" w14:textId="77777777" w:rsidR="00221603" w:rsidRPr="00221603" w:rsidRDefault="00221603" w:rsidP="00221603">
            <w:pPr>
              <w:spacing w:after="0" w:line="360" w:lineRule="auto"/>
              <w:contextualSpacing/>
              <w:rPr>
                <w:lang w:val="es-ES"/>
              </w:rPr>
            </w:pPr>
            <w:r w:rsidRPr="00221603">
              <w:rPr>
                <w:lang w:val="es-ES"/>
              </w:rPr>
              <w:t>60</w:t>
            </w:r>
          </w:p>
        </w:tc>
        <w:tc>
          <w:tcPr>
            <w:tcW w:w="1260" w:type="dxa"/>
          </w:tcPr>
          <w:p w14:paraId="03950A28"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07B35C41" w14:textId="77777777" w:rsidR="00221603" w:rsidRPr="00221603" w:rsidRDefault="00221603" w:rsidP="00221603">
            <w:pPr>
              <w:spacing w:after="0" w:line="360" w:lineRule="auto"/>
              <w:rPr>
                <w:lang w:val="en-US"/>
              </w:rPr>
            </w:pPr>
            <w:r w:rsidRPr="00221603">
              <w:rPr>
                <w:lang w:val="en-US"/>
              </w:rPr>
              <w:t>Catéter diagnóstico – Amplatz Right (AR) I / 5 Fr. / 100cm long. / 0.038”</w:t>
            </w:r>
          </w:p>
        </w:tc>
      </w:tr>
      <w:tr w:rsidR="00221603" w:rsidRPr="009D04A0" w14:paraId="675EF290" w14:textId="77777777" w:rsidTr="00491BDE">
        <w:tc>
          <w:tcPr>
            <w:tcW w:w="1260" w:type="dxa"/>
          </w:tcPr>
          <w:p w14:paraId="60667C6A" w14:textId="77777777" w:rsidR="00221603" w:rsidRPr="00221603" w:rsidRDefault="00221603" w:rsidP="00221603">
            <w:pPr>
              <w:spacing w:after="0" w:line="360" w:lineRule="auto"/>
              <w:contextualSpacing/>
              <w:rPr>
                <w:lang w:val="es-ES"/>
              </w:rPr>
            </w:pPr>
            <w:r w:rsidRPr="00221603">
              <w:rPr>
                <w:lang w:val="es-ES"/>
              </w:rPr>
              <w:t>10</w:t>
            </w:r>
          </w:p>
        </w:tc>
        <w:tc>
          <w:tcPr>
            <w:tcW w:w="1260" w:type="dxa"/>
          </w:tcPr>
          <w:p w14:paraId="56BFE5F1"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1AE53CEC" w14:textId="77777777" w:rsidR="00221603" w:rsidRPr="00221603" w:rsidRDefault="00221603" w:rsidP="00221603">
            <w:pPr>
              <w:spacing w:after="0" w:line="360" w:lineRule="auto"/>
              <w:rPr>
                <w:lang w:val="en-US"/>
              </w:rPr>
            </w:pPr>
            <w:r w:rsidRPr="00221603">
              <w:rPr>
                <w:lang w:val="en-US"/>
              </w:rPr>
              <w:t>Catéter diagnóstico – Amplatz Right (AR) I / 6 Fr. / 100cm long. / 0.038”</w:t>
            </w:r>
          </w:p>
        </w:tc>
      </w:tr>
      <w:tr w:rsidR="00221603" w:rsidRPr="00221603" w14:paraId="629765F2" w14:textId="77777777" w:rsidTr="00491BDE">
        <w:tc>
          <w:tcPr>
            <w:tcW w:w="1260" w:type="dxa"/>
          </w:tcPr>
          <w:p w14:paraId="408C6D6E" w14:textId="77777777" w:rsidR="00221603" w:rsidRPr="00221603" w:rsidRDefault="00221603" w:rsidP="00221603">
            <w:pPr>
              <w:spacing w:after="0" w:line="360" w:lineRule="auto"/>
              <w:contextualSpacing/>
              <w:rPr>
                <w:lang w:val="es-ES"/>
              </w:rPr>
            </w:pPr>
            <w:r w:rsidRPr="00221603">
              <w:rPr>
                <w:lang w:val="es-ES"/>
              </w:rPr>
              <w:t>60</w:t>
            </w:r>
          </w:p>
        </w:tc>
        <w:tc>
          <w:tcPr>
            <w:tcW w:w="1260" w:type="dxa"/>
          </w:tcPr>
          <w:p w14:paraId="664EFD1C"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7F510771" w14:textId="77777777" w:rsidR="00221603" w:rsidRPr="00221603" w:rsidRDefault="00221603" w:rsidP="00221603">
            <w:pPr>
              <w:spacing w:after="0" w:line="360" w:lineRule="auto"/>
              <w:rPr>
                <w:lang w:val="es-ES"/>
              </w:rPr>
            </w:pPr>
            <w:r w:rsidRPr="00221603">
              <w:rPr>
                <w:lang w:val="es-ES"/>
              </w:rPr>
              <w:t>Catéter diagnóstico – Amplatz Right (AR) II / 5 Fr. / 100cm long. / 0.038”</w:t>
            </w:r>
          </w:p>
        </w:tc>
      </w:tr>
      <w:tr w:rsidR="00221603" w:rsidRPr="00221603" w14:paraId="0C8B47C5" w14:textId="77777777" w:rsidTr="00491BDE">
        <w:tc>
          <w:tcPr>
            <w:tcW w:w="1260" w:type="dxa"/>
          </w:tcPr>
          <w:p w14:paraId="652EE455" w14:textId="77777777" w:rsidR="00221603" w:rsidRPr="00221603" w:rsidRDefault="00221603" w:rsidP="00221603">
            <w:pPr>
              <w:spacing w:after="0" w:line="360" w:lineRule="auto"/>
              <w:contextualSpacing/>
              <w:rPr>
                <w:lang w:val="es-ES"/>
              </w:rPr>
            </w:pPr>
            <w:r w:rsidRPr="00221603">
              <w:rPr>
                <w:lang w:val="es-ES"/>
              </w:rPr>
              <w:t>10</w:t>
            </w:r>
          </w:p>
        </w:tc>
        <w:tc>
          <w:tcPr>
            <w:tcW w:w="1260" w:type="dxa"/>
          </w:tcPr>
          <w:p w14:paraId="52FA6E8A"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6C6F7FEB" w14:textId="77777777" w:rsidR="00221603" w:rsidRPr="00221603" w:rsidRDefault="00221603" w:rsidP="00221603">
            <w:pPr>
              <w:spacing w:after="0" w:line="360" w:lineRule="auto"/>
              <w:rPr>
                <w:lang w:val="es-ES"/>
              </w:rPr>
            </w:pPr>
            <w:r w:rsidRPr="00221603">
              <w:rPr>
                <w:lang w:val="es-ES"/>
              </w:rPr>
              <w:t>Catéter diagnóstico – Amplatz Right (AR) II / 6 Fr. / 100cm long. / 0.038”</w:t>
            </w:r>
          </w:p>
        </w:tc>
      </w:tr>
      <w:tr w:rsidR="00221603" w:rsidRPr="00221603" w14:paraId="53B73C17" w14:textId="77777777" w:rsidTr="00491BDE">
        <w:tc>
          <w:tcPr>
            <w:tcW w:w="1260" w:type="dxa"/>
          </w:tcPr>
          <w:p w14:paraId="564D0B89" w14:textId="77777777" w:rsidR="00221603" w:rsidRPr="00221603" w:rsidRDefault="00221603" w:rsidP="00221603">
            <w:pPr>
              <w:spacing w:after="0" w:line="360" w:lineRule="auto"/>
              <w:contextualSpacing/>
              <w:rPr>
                <w:lang w:val="es-ES"/>
              </w:rPr>
            </w:pPr>
            <w:r w:rsidRPr="00221603">
              <w:rPr>
                <w:lang w:val="es-ES"/>
              </w:rPr>
              <w:t>60</w:t>
            </w:r>
          </w:p>
        </w:tc>
        <w:tc>
          <w:tcPr>
            <w:tcW w:w="1260" w:type="dxa"/>
          </w:tcPr>
          <w:p w14:paraId="64C05EBC"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42FF3594" w14:textId="77777777" w:rsidR="00221603" w:rsidRPr="00221603" w:rsidRDefault="00221603" w:rsidP="00221603">
            <w:pPr>
              <w:spacing w:after="0" w:line="360" w:lineRule="auto"/>
              <w:rPr>
                <w:lang w:val="es-ES"/>
              </w:rPr>
            </w:pPr>
            <w:r w:rsidRPr="00221603">
              <w:rPr>
                <w:lang w:val="es-ES"/>
              </w:rPr>
              <w:t>Catéter diagnóstico – Amplatz Left (AL) I / 5 Fr. / 100cm long. / 0.038”</w:t>
            </w:r>
          </w:p>
        </w:tc>
      </w:tr>
      <w:tr w:rsidR="00221603" w:rsidRPr="00221603" w14:paraId="4D20739E" w14:textId="77777777" w:rsidTr="00491BDE">
        <w:tc>
          <w:tcPr>
            <w:tcW w:w="1260" w:type="dxa"/>
          </w:tcPr>
          <w:p w14:paraId="37892994" w14:textId="77777777" w:rsidR="00221603" w:rsidRPr="00221603" w:rsidRDefault="00221603" w:rsidP="00221603">
            <w:pPr>
              <w:spacing w:after="0" w:line="360" w:lineRule="auto"/>
              <w:contextualSpacing/>
              <w:rPr>
                <w:lang w:val="es-ES"/>
              </w:rPr>
            </w:pPr>
            <w:r w:rsidRPr="00221603">
              <w:rPr>
                <w:lang w:val="es-ES"/>
              </w:rPr>
              <w:t>10</w:t>
            </w:r>
          </w:p>
        </w:tc>
        <w:tc>
          <w:tcPr>
            <w:tcW w:w="1260" w:type="dxa"/>
          </w:tcPr>
          <w:p w14:paraId="240CE9D6"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1E736CC5" w14:textId="77777777" w:rsidR="00221603" w:rsidRPr="00221603" w:rsidRDefault="00221603" w:rsidP="00221603">
            <w:pPr>
              <w:spacing w:after="0" w:line="360" w:lineRule="auto"/>
              <w:rPr>
                <w:lang w:val="es-ES"/>
              </w:rPr>
            </w:pPr>
            <w:r w:rsidRPr="00221603">
              <w:rPr>
                <w:lang w:val="es-ES"/>
              </w:rPr>
              <w:t>Catéter diagnóstico – Amplatz Left (AL) I / 6 Fr. / 100cm long. / 0.038”</w:t>
            </w:r>
          </w:p>
        </w:tc>
      </w:tr>
      <w:tr w:rsidR="00221603" w:rsidRPr="00221603" w14:paraId="57E10D68" w14:textId="77777777" w:rsidTr="00491BDE">
        <w:tc>
          <w:tcPr>
            <w:tcW w:w="1260" w:type="dxa"/>
          </w:tcPr>
          <w:p w14:paraId="71005B1F" w14:textId="77777777" w:rsidR="00221603" w:rsidRPr="00221603" w:rsidRDefault="00221603" w:rsidP="00221603">
            <w:pPr>
              <w:spacing w:after="0" w:line="360" w:lineRule="auto"/>
              <w:contextualSpacing/>
              <w:rPr>
                <w:lang w:val="es-ES"/>
              </w:rPr>
            </w:pPr>
            <w:r w:rsidRPr="00221603">
              <w:rPr>
                <w:lang w:val="es-ES"/>
              </w:rPr>
              <w:t>60</w:t>
            </w:r>
          </w:p>
        </w:tc>
        <w:tc>
          <w:tcPr>
            <w:tcW w:w="1260" w:type="dxa"/>
          </w:tcPr>
          <w:p w14:paraId="35B4B597"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70A7291C" w14:textId="77777777" w:rsidR="00221603" w:rsidRPr="00221603" w:rsidRDefault="00221603" w:rsidP="00221603">
            <w:pPr>
              <w:spacing w:after="0" w:line="360" w:lineRule="auto"/>
              <w:rPr>
                <w:lang w:val="es-ES"/>
              </w:rPr>
            </w:pPr>
            <w:r w:rsidRPr="00221603">
              <w:rPr>
                <w:lang w:val="es-ES"/>
              </w:rPr>
              <w:t>Catéter diagnóstico – Amplatz Left (AL) II / 5 Fr. / 100cm long. / 0.038”</w:t>
            </w:r>
          </w:p>
        </w:tc>
      </w:tr>
      <w:tr w:rsidR="00221603" w:rsidRPr="00221603" w14:paraId="208E8025" w14:textId="77777777" w:rsidTr="00491BDE">
        <w:tc>
          <w:tcPr>
            <w:tcW w:w="1260" w:type="dxa"/>
          </w:tcPr>
          <w:p w14:paraId="6FCC40E5" w14:textId="77777777" w:rsidR="00221603" w:rsidRPr="00221603" w:rsidRDefault="00221603" w:rsidP="00221603">
            <w:pPr>
              <w:spacing w:after="0" w:line="360" w:lineRule="auto"/>
              <w:contextualSpacing/>
              <w:rPr>
                <w:lang w:val="es-ES"/>
              </w:rPr>
            </w:pPr>
            <w:r w:rsidRPr="00221603">
              <w:rPr>
                <w:lang w:val="es-ES"/>
              </w:rPr>
              <w:t>10</w:t>
            </w:r>
          </w:p>
        </w:tc>
        <w:tc>
          <w:tcPr>
            <w:tcW w:w="1260" w:type="dxa"/>
          </w:tcPr>
          <w:p w14:paraId="09E28389"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51DCD970" w14:textId="77777777" w:rsidR="00221603" w:rsidRPr="00221603" w:rsidRDefault="00221603" w:rsidP="00221603">
            <w:pPr>
              <w:spacing w:after="0" w:line="360" w:lineRule="auto"/>
              <w:rPr>
                <w:lang w:val="es-ES"/>
              </w:rPr>
            </w:pPr>
            <w:r w:rsidRPr="00221603">
              <w:rPr>
                <w:lang w:val="es-ES"/>
              </w:rPr>
              <w:t>Catéter diagnóstico – Amplatz Left (AL) II / 6 Fr. / 100cm long. / 0.038”</w:t>
            </w:r>
          </w:p>
        </w:tc>
      </w:tr>
      <w:tr w:rsidR="00221603" w:rsidRPr="00221603" w14:paraId="5D5BF46C" w14:textId="77777777" w:rsidTr="00491BDE">
        <w:tc>
          <w:tcPr>
            <w:tcW w:w="1260" w:type="dxa"/>
          </w:tcPr>
          <w:p w14:paraId="15D6D8D8" w14:textId="77777777" w:rsidR="00221603" w:rsidRPr="00221603" w:rsidRDefault="00221603" w:rsidP="00221603">
            <w:pPr>
              <w:spacing w:after="0" w:line="360" w:lineRule="auto"/>
              <w:contextualSpacing/>
              <w:rPr>
                <w:lang w:val="es-ES"/>
              </w:rPr>
            </w:pPr>
            <w:r w:rsidRPr="00221603">
              <w:rPr>
                <w:lang w:val="es-ES"/>
              </w:rPr>
              <w:t>60</w:t>
            </w:r>
          </w:p>
        </w:tc>
        <w:tc>
          <w:tcPr>
            <w:tcW w:w="1260" w:type="dxa"/>
          </w:tcPr>
          <w:p w14:paraId="6E49A24B"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19E4108F" w14:textId="77777777" w:rsidR="00221603" w:rsidRPr="00221603" w:rsidRDefault="00221603" w:rsidP="00221603">
            <w:pPr>
              <w:spacing w:after="0" w:line="360" w:lineRule="auto"/>
              <w:rPr>
                <w:lang w:val="es-ES"/>
              </w:rPr>
            </w:pPr>
            <w:r w:rsidRPr="00221603">
              <w:rPr>
                <w:lang w:val="es-ES"/>
              </w:rPr>
              <w:t>Catéter diagnóstico – Amplatz Left (AL) III / 5 Fr. / 100cm long. /0.038”</w:t>
            </w:r>
          </w:p>
        </w:tc>
      </w:tr>
      <w:tr w:rsidR="00221603" w:rsidRPr="00221603" w14:paraId="7BC8EA72" w14:textId="77777777" w:rsidTr="00491BDE">
        <w:tc>
          <w:tcPr>
            <w:tcW w:w="1260" w:type="dxa"/>
          </w:tcPr>
          <w:p w14:paraId="2BBCAF19" w14:textId="77777777" w:rsidR="00221603" w:rsidRPr="00221603" w:rsidRDefault="00221603" w:rsidP="00221603">
            <w:pPr>
              <w:spacing w:after="0" w:line="360" w:lineRule="auto"/>
              <w:contextualSpacing/>
              <w:rPr>
                <w:lang w:val="es-ES"/>
              </w:rPr>
            </w:pPr>
            <w:r w:rsidRPr="00221603">
              <w:rPr>
                <w:lang w:val="es-ES"/>
              </w:rPr>
              <w:t>10</w:t>
            </w:r>
          </w:p>
        </w:tc>
        <w:tc>
          <w:tcPr>
            <w:tcW w:w="1260" w:type="dxa"/>
          </w:tcPr>
          <w:p w14:paraId="00962016"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1A59A2D8" w14:textId="77777777" w:rsidR="00221603" w:rsidRPr="00221603" w:rsidRDefault="00221603" w:rsidP="00221603">
            <w:pPr>
              <w:spacing w:after="0" w:line="360" w:lineRule="auto"/>
              <w:rPr>
                <w:lang w:val="es-ES"/>
              </w:rPr>
            </w:pPr>
            <w:r w:rsidRPr="00221603">
              <w:rPr>
                <w:lang w:val="es-ES"/>
              </w:rPr>
              <w:t>Catéter diagnóstico – Amplatz Left (AL) III / 6 Fr. / 100cm long. /0.038”</w:t>
            </w:r>
          </w:p>
        </w:tc>
      </w:tr>
      <w:tr w:rsidR="00221603" w:rsidRPr="00221603" w14:paraId="1A5FC5F6" w14:textId="77777777" w:rsidTr="00491BDE">
        <w:tc>
          <w:tcPr>
            <w:tcW w:w="1260" w:type="dxa"/>
          </w:tcPr>
          <w:p w14:paraId="65D702AC" w14:textId="77777777" w:rsidR="00221603" w:rsidRPr="00221603" w:rsidRDefault="00221603" w:rsidP="00221603">
            <w:pPr>
              <w:spacing w:after="0" w:line="360" w:lineRule="auto"/>
              <w:contextualSpacing/>
              <w:rPr>
                <w:lang w:val="es-ES"/>
              </w:rPr>
            </w:pPr>
            <w:r w:rsidRPr="00221603">
              <w:rPr>
                <w:lang w:val="es-ES"/>
              </w:rPr>
              <w:t>20</w:t>
            </w:r>
          </w:p>
        </w:tc>
        <w:tc>
          <w:tcPr>
            <w:tcW w:w="1260" w:type="dxa"/>
          </w:tcPr>
          <w:p w14:paraId="048E6E42"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6728916C" w14:textId="77777777" w:rsidR="00221603" w:rsidRPr="00221603" w:rsidRDefault="00221603" w:rsidP="00221603">
            <w:pPr>
              <w:spacing w:after="0" w:line="360" w:lineRule="auto"/>
              <w:rPr>
                <w:lang w:val="es-ES"/>
              </w:rPr>
            </w:pPr>
            <w:r w:rsidRPr="00221603">
              <w:rPr>
                <w:lang w:val="es-ES"/>
              </w:rPr>
              <w:t>Catéter diagnóstico – Multipropósito (MPA 2) 5 Fr. / 100cm long./ 0.038”</w:t>
            </w:r>
          </w:p>
        </w:tc>
      </w:tr>
      <w:tr w:rsidR="00221603" w:rsidRPr="00221603" w14:paraId="3BCBF370" w14:textId="77777777" w:rsidTr="00491BDE">
        <w:tc>
          <w:tcPr>
            <w:tcW w:w="1260" w:type="dxa"/>
          </w:tcPr>
          <w:p w14:paraId="673A2D28" w14:textId="77777777" w:rsidR="00221603" w:rsidRPr="00221603" w:rsidRDefault="00221603" w:rsidP="00221603">
            <w:pPr>
              <w:spacing w:after="0" w:line="360" w:lineRule="auto"/>
              <w:contextualSpacing/>
              <w:rPr>
                <w:lang w:val="es-ES"/>
              </w:rPr>
            </w:pPr>
            <w:r w:rsidRPr="00221603">
              <w:rPr>
                <w:lang w:val="es-ES"/>
              </w:rPr>
              <w:t>20</w:t>
            </w:r>
          </w:p>
        </w:tc>
        <w:tc>
          <w:tcPr>
            <w:tcW w:w="1260" w:type="dxa"/>
          </w:tcPr>
          <w:p w14:paraId="3DE3399D"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51260CF5" w14:textId="77777777" w:rsidR="00221603" w:rsidRPr="00221603" w:rsidRDefault="00221603" w:rsidP="00221603">
            <w:pPr>
              <w:spacing w:after="0" w:line="360" w:lineRule="auto"/>
              <w:rPr>
                <w:lang w:val="es-ES"/>
              </w:rPr>
            </w:pPr>
            <w:r w:rsidRPr="00221603">
              <w:rPr>
                <w:lang w:val="es-ES"/>
              </w:rPr>
              <w:t>Catéter diagnóstico – Multipropósito (MPA 2) 6 Fr. / 100cm long. / 0.038”</w:t>
            </w:r>
          </w:p>
        </w:tc>
      </w:tr>
      <w:tr w:rsidR="00221603" w:rsidRPr="009D04A0" w14:paraId="0C659B84" w14:textId="77777777" w:rsidTr="00491BDE">
        <w:tc>
          <w:tcPr>
            <w:tcW w:w="1260" w:type="dxa"/>
          </w:tcPr>
          <w:p w14:paraId="1A46E0C3" w14:textId="77777777" w:rsidR="00221603" w:rsidRPr="00221603" w:rsidRDefault="00221603" w:rsidP="00221603">
            <w:pPr>
              <w:spacing w:after="0" w:line="360" w:lineRule="auto"/>
              <w:contextualSpacing/>
              <w:rPr>
                <w:lang w:val="es-ES"/>
              </w:rPr>
            </w:pPr>
            <w:r w:rsidRPr="00221603">
              <w:rPr>
                <w:lang w:val="es-ES"/>
              </w:rPr>
              <w:t>120</w:t>
            </w:r>
          </w:p>
        </w:tc>
        <w:tc>
          <w:tcPr>
            <w:tcW w:w="1260" w:type="dxa"/>
          </w:tcPr>
          <w:p w14:paraId="2C2960D9"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4A752DA9" w14:textId="77777777" w:rsidR="00221603" w:rsidRPr="00221603" w:rsidRDefault="00221603" w:rsidP="00221603">
            <w:pPr>
              <w:spacing w:after="0" w:line="360" w:lineRule="auto"/>
              <w:rPr>
                <w:lang w:val="en-US"/>
              </w:rPr>
            </w:pPr>
            <w:r w:rsidRPr="00221603">
              <w:rPr>
                <w:lang w:val="en-US"/>
              </w:rPr>
              <w:t>Catéter diagnóstico – Angled Pigtail 5 Fr. / 110cm long. / 0.038”</w:t>
            </w:r>
          </w:p>
        </w:tc>
      </w:tr>
      <w:tr w:rsidR="00221603" w:rsidRPr="009D04A0" w14:paraId="7827F679" w14:textId="77777777" w:rsidTr="00491BDE">
        <w:tc>
          <w:tcPr>
            <w:tcW w:w="1260" w:type="dxa"/>
          </w:tcPr>
          <w:p w14:paraId="310BD8BE" w14:textId="77777777" w:rsidR="00221603" w:rsidRPr="00221603" w:rsidRDefault="00221603" w:rsidP="00221603">
            <w:pPr>
              <w:spacing w:after="0" w:line="360" w:lineRule="auto"/>
              <w:contextualSpacing/>
              <w:rPr>
                <w:lang w:val="es-ES"/>
              </w:rPr>
            </w:pPr>
            <w:r w:rsidRPr="00221603">
              <w:rPr>
                <w:lang w:val="es-ES"/>
              </w:rPr>
              <w:t>30</w:t>
            </w:r>
          </w:p>
        </w:tc>
        <w:tc>
          <w:tcPr>
            <w:tcW w:w="1260" w:type="dxa"/>
          </w:tcPr>
          <w:p w14:paraId="2E86B6EF"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0124B45D" w14:textId="77777777" w:rsidR="00221603" w:rsidRPr="00221603" w:rsidRDefault="00221603" w:rsidP="00221603">
            <w:pPr>
              <w:spacing w:after="0" w:line="360" w:lineRule="auto"/>
              <w:rPr>
                <w:lang w:val="en-US"/>
              </w:rPr>
            </w:pPr>
            <w:r w:rsidRPr="00221603">
              <w:rPr>
                <w:lang w:val="en-US"/>
              </w:rPr>
              <w:t>Catéter diagnóstico – Angled Pigtail 6 Fr. / 110cm long. / 0.038”</w:t>
            </w:r>
          </w:p>
        </w:tc>
      </w:tr>
      <w:tr w:rsidR="00221603" w:rsidRPr="00221603" w14:paraId="2F6D720E" w14:textId="77777777" w:rsidTr="00491BDE">
        <w:tc>
          <w:tcPr>
            <w:tcW w:w="1260" w:type="dxa"/>
          </w:tcPr>
          <w:p w14:paraId="302783FC" w14:textId="77777777" w:rsidR="00221603" w:rsidRPr="00221603" w:rsidRDefault="00221603" w:rsidP="00221603">
            <w:pPr>
              <w:spacing w:after="0" w:line="360" w:lineRule="auto"/>
              <w:contextualSpacing/>
              <w:rPr>
                <w:lang w:val="es-ES"/>
              </w:rPr>
            </w:pPr>
            <w:r w:rsidRPr="00221603">
              <w:rPr>
                <w:lang w:val="es-ES"/>
              </w:rPr>
              <w:t>5</w:t>
            </w:r>
          </w:p>
        </w:tc>
        <w:tc>
          <w:tcPr>
            <w:tcW w:w="1260" w:type="dxa"/>
          </w:tcPr>
          <w:p w14:paraId="76FF1B82" w14:textId="77777777" w:rsidR="00221603" w:rsidRPr="00221603" w:rsidRDefault="00221603" w:rsidP="00221603">
            <w:pPr>
              <w:spacing w:after="0" w:line="360" w:lineRule="auto"/>
              <w:contextualSpacing/>
              <w:rPr>
                <w:lang w:val="es-ES"/>
              </w:rPr>
            </w:pPr>
            <w:r w:rsidRPr="00221603">
              <w:rPr>
                <w:lang w:val="es-ES"/>
              </w:rPr>
              <w:t>Unidades</w:t>
            </w:r>
          </w:p>
        </w:tc>
        <w:tc>
          <w:tcPr>
            <w:tcW w:w="7110" w:type="dxa"/>
          </w:tcPr>
          <w:p w14:paraId="33CF3693" w14:textId="77777777" w:rsidR="00221603" w:rsidRPr="00221603" w:rsidRDefault="00221603" w:rsidP="00221603">
            <w:pPr>
              <w:spacing w:after="0" w:line="360" w:lineRule="auto"/>
              <w:contextualSpacing/>
              <w:rPr>
                <w:lang w:val="es-ES"/>
              </w:rPr>
            </w:pPr>
            <w:r w:rsidRPr="00221603">
              <w:rPr>
                <w:lang w:val="es-ES"/>
              </w:rPr>
              <w:t xml:space="preserve">Catéter angiográfico de Berman 5Fr. </w:t>
            </w:r>
          </w:p>
        </w:tc>
      </w:tr>
    </w:tbl>
    <w:p w14:paraId="14BD55F6" w14:textId="77777777" w:rsidR="00221603" w:rsidRPr="00221603" w:rsidRDefault="00221603" w:rsidP="00221603">
      <w:pPr>
        <w:spacing w:after="0" w:line="276" w:lineRule="auto"/>
        <w:jc w:val="both"/>
        <w:rPr>
          <w:rFonts w:ascii="Century Gothic" w:hAnsi="Century Gothic" w:cs="Arial"/>
          <w:b/>
          <w:lang w:eastAsia="es-ES"/>
        </w:rPr>
      </w:pPr>
    </w:p>
    <w:p w14:paraId="7A68DD06" w14:textId="77777777" w:rsidR="00221603" w:rsidRPr="00221603" w:rsidRDefault="00221603" w:rsidP="00221603">
      <w:pPr>
        <w:spacing w:after="0" w:line="276" w:lineRule="auto"/>
        <w:jc w:val="both"/>
        <w:rPr>
          <w:rFonts w:ascii="Century Gothic" w:hAnsi="Century Gothic" w:cs="Arial"/>
          <w:b/>
          <w:lang w:eastAsia="es-ES"/>
        </w:rPr>
      </w:pPr>
    </w:p>
    <w:p w14:paraId="23F41E00" w14:textId="77777777" w:rsidR="00221603" w:rsidRPr="00221603" w:rsidRDefault="00221603" w:rsidP="00221603">
      <w:pPr>
        <w:spacing w:after="200" w:line="276" w:lineRule="auto"/>
        <w:ind w:left="720"/>
        <w:contextualSpacing/>
        <w:rPr>
          <w:rFonts w:ascii="Calibri" w:eastAsia="MS Mincho" w:hAnsi="Calibri" w:cs="Times New Roman"/>
          <w:b/>
          <w:bCs/>
          <w:sz w:val="24"/>
          <w:szCs w:val="24"/>
          <w:lang w:val="es-ES"/>
        </w:rPr>
      </w:pPr>
      <w:r w:rsidRPr="00221603">
        <w:rPr>
          <w:rFonts w:ascii="Calibri" w:eastAsia="MS Mincho" w:hAnsi="Calibri" w:cs="Times New Roman"/>
          <w:b/>
          <w:bCs/>
          <w:sz w:val="24"/>
          <w:szCs w:val="24"/>
          <w:lang w:val="es-ES"/>
        </w:rPr>
        <w:t>Guías de alambre</w:t>
      </w:r>
    </w:p>
    <w:tbl>
      <w:tblPr>
        <w:tblStyle w:val="Tablaconcuadrcula1"/>
        <w:tblW w:w="9828" w:type="dxa"/>
        <w:tblLook w:val="04A0" w:firstRow="1" w:lastRow="0" w:firstColumn="1" w:lastColumn="0" w:noHBand="0" w:noVBand="1"/>
      </w:tblPr>
      <w:tblGrid>
        <w:gridCol w:w="1278"/>
        <w:gridCol w:w="1080"/>
        <w:gridCol w:w="7470"/>
      </w:tblGrid>
      <w:tr w:rsidR="00221603" w:rsidRPr="00221603" w14:paraId="08888E4E" w14:textId="77777777" w:rsidTr="00491BDE">
        <w:tc>
          <w:tcPr>
            <w:tcW w:w="1278" w:type="dxa"/>
          </w:tcPr>
          <w:p w14:paraId="672FB25A" w14:textId="77777777" w:rsidR="00221603" w:rsidRPr="00221603" w:rsidRDefault="00221603" w:rsidP="00221603">
            <w:pPr>
              <w:spacing w:after="0" w:line="360" w:lineRule="auto"/>
              <w:contextualSpacing/>
              <w:rPr>
                <w:rFonts w:ascii="Calibri" w:hAnsi="Calibri" w:cs="Times New Roman"/>
                <w:b/>
                <w:lang w:val="es-ES"/>
              </w:rPr>
            </w:pPr>
            <w:r w:rsidRPr="00221603">
              <w:rPr>
                <w:rFonts w:ascii="Calibri" w:hAnsi="Calibri" w:cs="Times New Roman"/>
                <w:b/>
                <w:lang w:val="es-ES"/>
              </w:rPr>
              <w:t>CANTIDAD</w:t>
            </w:r>
          </w:p>
        </w:tc>
        <w:tc>
          <w:tcPr>
            <w:tcW w:w="1080" w:type="dxa"/>
          </w:tcPr>
          <w:p w14:paraId="2BDA040F" w14:textId="77777777" w:rsidR="00221603" w:rsidRPr="00221603" w:rsidRDefault="00221603" w:rsidP="00221603">
            <w:pPr>
              <w:spacing w:after="0" w:line="360" w:lineRule="auto"/>
              <w:contextualSpacing/>
              <w:rPr>
                <w:rFonts w:ascii="Calibri" w:hAnsi="Calibri" w:cs="Times New Roman"/>
                <w:b/>
                <w:lang w:val="es-ES"/>
              </w:rPr>
            </w:pPr>
            <w:r w:rsidRPr="00221603">
              <w:rPr>
                <w:rFonts w:ascii="Calibri" w:hAnsi="Calibri" w:cs="Times New Roman"/>
                <w:b/>
                <w:lang w:val="es-ES"/>
              </w:rPr>
              <w:t>UNIDAD</w:t>
            </w:r>
          </w:p>
        </w:tc>
        <w:tc>
          <w:tcPr>
            <w:tcW w:w="7470" w:type="dxa"/>
          </w:tcPr>
          <w:p w14:paraId="65DA735C" w14:textId="77777777" w:rsidR="00221603" w:rsidRPr="00221603" w:rsidRDefault="00221603" w:rsidP="00221603">
            <w:pPr>
              <w:spacing w:after="0" w:line="360" w:lineRule="auto"/>
              <w:contextualSpacing/>
              <w:rPr>
                <w:rFonts w:ascii="Calibri" w:hAnsi="Calibri" w:cs="Times New Roman"/>
                <w:b/>
                <w:lang w:val="es-ES"/>
              </w:rPr>
            </w:pPr>
            <w:r w:rsidRPr="00221603">
              <w:rPr>
                <w:rFonts w:ascii="Calibri" w:hAnsi="Calibri" w:cs="Times New Roman"/>
                <w:b/>
                <w:lang w:val="es-ES"/>
              </w:rPr>
              <w:t>PRODUCTO</w:t>
            </w:r>
          </w:p>
        </w:tc>
      </w:tr>
      <w:tr w:rsidR="00221603" w:rsidRPr="00221603" w14:paraId="208E6CA1" w14:textId="77777777" w:rsidTr="00491BDE">
        <w:tc>
          <w:tcPr>
            <w:tcW w:w="1278" w:type="dxa"/>
          </w:tcPr>
          <w:p w14:paraId="79C7FFCE" w14:textId="77777777" w:rsidR="00221603" w:rsidRPr="00221603" w:rsidRDefault="00221603" w:rsidP="00221603">
            <w:pPr>
              <w:spacing w:after="0" w:line="360" w:lineRule="auto"/>
              <w:rPr>
                <w:rFonts w:ascii="Calibri" w:hAnsi="Calibri" w:cs="Times New Roman"/>
                <w:lang w:val="es-ES"/>
              </w:rPr>
            </w:pPr>
            <w:r w:rsidRPr="00221603">
              <w:rPr>
                <w:rFonts w:ascii="Calibri" w:hAnsi="Calibri" w:cs="Times New Roman"/>
                <w:lang w:val="es-ES"/>
              </w:rPr>
              <w:t>220</w:t>
            </w:r>
          </w:p>
        </w:tc>
        <w:tc>
          <w:tcPr>
            <w:tcW w:w="1080" w:type="dxa"/>
          </w:tcPr>
          <w:p w14:paraId="08AD67E4" w14:textId="77777777" w:rsidR="00221603" w:rsidRPr="00221603" w:rsidRDefault="00221603" w:rsidP="00221603">
            <w:pPr>
              <w:spacing w:after="0" w:line="360" w:lineRule="auto"/>
              <w:rPr>
                <w:rFonts w:ascii="Calibri" w:hAnsi="Calibri" w:cs="Times New Roman"/>
                <w:lang w:val="es-ES"/>
              </w:rPr>
            </w:pPr>
            <w:r w:rsidRPr="00221603">
              <w:rPr>
                <w:rFonts w:ascii="Calibri" w:hAnsi="Calibri" w:cs="Times New Roman"/>
                <w:lang w:val="es-ES"/>
              </w:rPr>
              <w:t>Unidades</w:t>
            </w:r>
          </w:p>
        </w:tc>
        <w:tc>
          <w:tcPr>
            <w:tcW w:w="7470" w:type="dxa"/>
          </w:tcPr>
          <w:p w14:paraId="7F775896" w14:textId="77777777" w:rsidR="00221603" w:rsidRPr="00221603" w:rsidRDefault="00221603" w:rsidP="00221603">
            <w:pPr>
              <w:spacing w:after="0" w:line="360" w:lineRule="auto"/>
              <w:rPr>
                <w:rFonts w:ascii="Calibri" w:hAnsi="Calibri" w:cs="Times New Roman"/>
                <w:lang w:val="es-ES"/>
              </w:rPr>
            </w:pPr>
            <w:r w:rsidRPr="00221603">
              <w:rPr>
                <w:rFonts w:ascii="Calibri" w:hAnsi="Calibri" w:cs="Times New Roman"/>
                <w:lang w:val="es-ES"/>
              </w:rPr>
              <w:t>Guía de alambre rígida - teflonada  - Punta J (angulada) / 0.035mm x 260 cm</w:t>
            </w:r>
          </w:p>
        </w:tc>
      </w:tr>
      <w:tr w:rsidR="00221603" w:rsidRPr="00221603" w14:paraId="51BA0B89" w14:textId="77777777" w:rsidTr="00491BDE">
        <w:tc>
          <w:tcPr>
            <w:tcW w:w="1278" w:type="dxa"/>
          </w:tcPr>
          <w:p w14:paraId="12EA12F7" w14:textId="77777777" w:rsidR="00221603" w:rsidRPr="00221603" w:rsidRDefault="00221603" w:rsidP="00221603">
            <w:pPr>
              <w:spacing w:after="0" w:line="360" w:lineRule="auto"/>
              <w:rPr>
                <w:rFonts w:ascii="Calibri" w:hAnsi="Calibri" w:cs="Times New Roman"/>
                <w:lang w:val="es-ES"/>
              </w:rPr>
            </w:pPr>
            <w:r w:rsidRPr="00221603">
              <w:rPr>
                <w:rFonts w:ascii="Calibri" w:hAnsi="Calibri" w:cs="Times New Roman"/>
                <w:lang w:val="es-ES"/>
              </w:rPr>
              <w:t>10</w:t>
            </w:r>
          </w:p>
        </w:tc>
        <w:tc>
          <w:tcPr>
            <w:tcW w:w="1080" w:type="dxa"/>
          </w:tcPr>
          <w:p w14:paraId="38E6433B" w14:textId="77777777" w:rsidR="00221603" w:rsidRPr="00221603" w:rsidRDefault="00221603" w:rsidP="00221603">
            <w:pPr>
              <w:spacing w:after="0" w:line="360" w:lineRule="auto"/>
              <w:rPr>
                <w:rFonts w:ascii="Calibri" w:hAnsi="Calibri" w:cs="Times New Roman"/>
                <w:lang w:val="es-ES"/>
              </w:rPr>
            </w:pPr>
            <w:r w:rsidRPr="00221603">
              <w:rPr>
                <w:rFonts w:ascii="Calibri" w:hAnsi="Calibri" w:cs="Times New Roman"/>
                <w:lang w:val="es-ES"/>
              </w:rPr>
              <w:t>Unidades</w:t>
            </w:r>
          </w:p>
        </w:tc>
        <w:tc>
          <w:tcPr>
            <w:tcW w:w="7470" w:type="dxa"/>
          </w:tcPr>
          <w:p w14:paraId="74ADFC6E" w14:textId="77777777" w:rsidR="00221603" w:rsidRPr="00221603" w:rsidRDefault="00221603" w:rsidP="00221603">
            <w:pPr>
              <w:spacing w:after="0" w:line="360" w:lineRule="auto"/>
              <w:rPr>
                <w:rFonts w:ascii="Calibri" w:hAnsi="Calibri" w:cs="Times New Roman"/>
                <w:lang w:val="es-ES"/>
              </w:rPr>
            </w:pPr>
            <w:r w:rsidRPr="00221603">
              <w:rPr>
                <w:rFonts w:ascii="Calibri" w:hAnsi="Calibri" w:cs="Times New Roman"/>
                <w:lang w:val="es-ES"/>
              </w:rPr>
              <w:t>Guía de alambre Hidrofílica (Floppy) – punta Recta / 0.035mm x  260 cm</w:t>
            </w:r>
          </w:p>
        </w:tc>
      </w:tr>
      <w:tr w:rsidR="00221603" w:rsidRPr="00221603" w14:paraId="6703BA97" w14:textId="77777777" w:rsidTr="00491BDE">
        <w:tc>
          <w:tcPr>
            <w:tcW w:w="1278" w:type="dxa"/>
          </w:tcPr>
          <w:p w14:paraId="69595F1C" w14:textId="77777777" w:rsidR="00221603" w:rsidRPr="00221603" w:rsidRDefault="00221603" w:rsidP="00221603">
            <w:pPr>
              <w:spacing w:after="0" w:line="360" w:lineRule="auto"/>
              <w:rPr>
                <w:rFonts w:ascii="Calibri" w:hAnsi="Calibri" w:cs="Times New Roman"/>
                <w:lang w:val="es-ES"/>
              </w:rPr>
            </w:pPr>
            <w:r w:rsidRPr="00221603">
              <w:rPr>
                <w:rFonts w:ascii="Calibri" w:hAnsi="Calibri" w:cs="Times New Roman"/>
                <w:lang w:val="es-ES"/>
              </w:rPr>
              <w:t>100</w:t>
            </w:r>
          </w:p>
        </w:tc>
        <w:tc>
          <w:tcPr>
            <w:tcW w:w="1080" w:type="dxa"/>
          </w:tcPr>
          <w:p w14:paraId="24A294EF" w14:textId="77777777" w:rsidR="00221603" w:rsidRPr="00221603" w:rsidRDefault="00221603" w:rsidP="00221603">
            <w:pPr>
              <w:spacing w:after="0" w:line="360" w:lineRule="auto"/>
              <w:rPr>
                <w:rFonts w:ascii="Calibri" w:hAnsi="Calibri" w:cs="Times New Roman"/>
                <w:lang w:val="es-ES"/>
              </w:rPr>
            </w:pPr>
            <w:r w:rsidRPr="00221603">
              <w:rPr>
                <w:rFonts w:ascii="Calibri" w:hAnsi="Calibri" w:cs="Times New Roman"/>
                <w:lang w:val="es-ES"/>
              </w:rPr>
              <w:t>Unidades</w:t>
            </w:r>
          </w:p>
        </w:tc>
        <w:tc>
          <w:tcPr>
            <w:tcW w:w="7470" w:type="dxa"/>
          </w:tcPr>
          <w:p w14:paraId="0C384D8C" w14:textId="77777777" w:rsidR="00221603" w:rsidRPr="00221603" w:rsidRDefault="00221603" w:rsidP="00221603">
            <w:pPr>
              <w:spacing w:after="0" w:line="360" w:lineRule="auto"/>
              <w:rPr>
                <w:rFonts w:ascii="Calibri" w:hAnsi="Calibri" w:cs="Times New Roman"/>
                <w:lang w:val="es-ES"/>
              </w:rPr>
            </w:pPr>
            <w:r w:rsidRPr="00221603">
              <w:rPr>
                <w:rFonts w:ascii="Calibri" w:hAnsi="Calibri" w:cs="Times New Roman"/>
                <w:lang w:val="es-ES"/>
              </w:rPr>
              <w:t>Guía de alambre Hidrofílica (Floppy) – punta J (angulada) / 0.035 mm x 260 cm</w:t>
            </w:r>
          </w:p>
        </w:tc>
      </w:tr>
    </w:tbl>
    <w:p w14:paraId="151A1EAE" w14:textId="77777777" w:rsidR="00221603" w:rsidRPr="00221603" w:rsidRDefault="00221603" w:rsidP="00221603">
      <w:pPr>
        <w:spacing w:after="0" w:line="276" w:lineRule="auto"/>
        <w:jc w:val="both"/>
        <w:rPr>
          <w:rFonts w:ascii="Century Gothic" w:hAnsi="Century Gothic" w:cs="Arial"/>
          <w:b/>
          <w:lang w:eastAsia="es-ES"/>
        </w:rPr>
      </w:pPr>
    </w:p>
    <w:p w14:paraId="2617BB4D" w14:textId="0D08A818" w:rsidR="00221603" w:rsidRDefault="00221603" w:rsidP="00221603">
      <w:pPr>
        <w:spacing w:after="0" w:line="276" w:lineRule="auto"/>
        <w:jc w:val="both"/>
        <w:rPr>
          <w:rFonts w:ascii="Century Gothic" w:hAnsi="Century Gothic" w:cs="Arial"/>
          <w:b/>
          <w:lang w:eastAsia="es-ES"/>
        </w:rPr>
      </w:pPr>
    </w:p>
    <w:p w14:paraId="20256162" w14:textId="21898DB8" w:rsidR="00221603" w:rsidRDefault="00221603" w:rsidP="00221603">
      <w:pPr>
        <w:spacing w:after="0" w:line="276" w:lineRule="auto"/>
        <w:jc w:val="both"/>
        <w:rPr>
          <w:rFonts w:ascii="Century Gothic" w:hAnsi="Century Gothic" w:cs="Arial"/>
          <w:b/>
          <w:lang w:eastAsia="es-ES"/>
        </w:rPr>
      </w:pPr>
    </w:p>
    <w:p w14:paraId="350E9A72" w14:textId="0C47CFA6" w:rsidR="00221603" w:rsidRDefault="00221603" w:rsidP="00221603">
      <w:pPr>
        <w:spacing w:after="0" w:line="276" w:lineRule="auto"/>
        <w:jc w:val="both"/>
        <w:rPr>
          <w:rFonts w:ascii="Century Gothic" w:hAnsi="Century Gothic" w:cs="Arial"/>
          <w:b/>
          <w:lang w:eastAsia="es-ES"/>
        </w:rPr>
      </w:pPr>
    </w:p>
    <w:p w14:paraId="39F5CAAD" w14:textId="77777777" w:rsidR="00221603" w:rsidRDefault="00221603" w:rsidP="00221603">
      <w:pPr>
        <w:spacing w:after="0" w:line="276" w:lineRule="auto"/>
        <w:jc w:val="both"/>
        <w:rPr>
          <w:rFonts w:ascii="Century Gothic" w:hAnsi="Century Gothic" w:cs="Arial"/>
          <w:b/>
          <w:lang w:eastAsia="es-ES"/>
        </w:rPr>
      </w:pPr>
    </w:p>
    <w:p w14:paraId="3E035EE4" w14:textId="225C1444" w:rsidR="00221603" w:rsidRDefault="00221603" w:rsidP="00221603">
      <w:pPr>
        <w:spacing w:after="0" w:line="276" w:lineRule="auto"/>
        <w:jc w:val="both"/>
        <w:rPr>
          <w:rFonts w:ascii="Century Gothic" w:hAnsi="Century Gothic" w:cs="Arial"/>
          <w:b/>
          <w:lang w:eastAsia="es-ES"/>
        </w:rPr>
      </w:pPr>
    </w:p>
    <w:p w14:paraId="41823A76" w14:textId="77777777" w:rsidR="00221603" w:rsidRPr="00221603" w:rsidRDefault="00221603" w:rsidP="00221603">
      <w:pPr>
        <w:spacing w:after="0" w:line="276" w:lineRule="auto"/>
        <w:jc w:val="both"/>
        <w:rPr>
          <w:rFonts w:ascii="Century Gothic" w:hAnsi="Century Gothic" w:cs="Arial"/>
          <w:b/>
          <w:lang w:eastAsia="es-ES"/>
        </w:rPr>
      </w:pPr>
    </w:p>
    <w:p w14:paraId="77793463" w14:textId="77777777" w:rsidR="00221603" w:rsidRPr="00221603" w:rsidRDefault="00221603" w:rsidP="00221603">
      <w:pPr>
        <w:spacing w:after="200" w:line="276" w:lineRule="auto"/>
        <w:ind w:firstLine="720"/>
        <w:jc w:val="both"/>
        <w:rPr>
          <w:rFonts w:ascii="Calibri" w:eastAsia="MS Mincho" w:hAnsi="Calibri" w:cs="Times New Roman"/>
          <w:b/>
          <w:lang w:val="es-ES"/>
        </w:rPr>
      </w:pPr>
      <w:r w:rsidRPr="00221603">
        <w:rPr>
          <w:rFonts w:ascii="Calibri" w:eastAsia="MS Mincho" w:hAnsi="Calibri" w:cs="Times New Roman"/>
          <w:b/>
          <w:lang w:val="es-ES"/>
        </w:rPr>
        <w:t>Introductores</w:t>
      </w:r>
    </w:p>
    <w:tbl>
      <w:tblPr>
        <w:tblStyle w:val="Tablaconcuadrcula2"/>
        <w:tblpPr w:leftFromText="180" w:rightFromText="180" w:vertAnchor="text" w:tblpY="1"/>
        <w:tblOverlap w:val="never"/>
        <w:tblW w:w="9498" w:type="dxa"/>
        <w:tblLook w:val="04A0" w:firstRow="1" w:lastRow="0" w:firstColumn="1" w:lastColumn="0" w:noHBand="0" w:noVBand="1"/>
      </w:tblPr>
      <w:tblGrid>
        <w:gridCol w:w="1189"/>
        <w:gridCol w:w="1331"/>
        <w:gridCol w:w="6978"/>
      </w:tblGrid>
      <w:tr w:rsidR="00221603" w:rsidRPr="00221603" w14:paraId="399FEA92" w14:textId="77777777" w:rsidTr="00491BDE">
        <w:tc>
          <w:tcPr>
            <w:tcW w:w="1189" w:type="dxa"/>
          </w:tcPr>
          <w:p w14:paraId="7FDBBBBD" w14:textId="77777777" w:rsidR="00221603" w:rsidRPr="00221603" w:rsidRDefault="00221603" w:rsidP="00221603">
            <w:pPr>
              <w:spacing w:after="0" w:line="360" w:lineRule="auto"/>
              <w:contextualSpacing/>
              <w:rPr>
                <w:rFonts w:ascii="Calibri" w:hAnsi="Calibri" w:cs="Times New Roman"/>
                <w:b/>
                <w:lang w:val="es-ES"/>
              </w:rPr>
            </w:pPr>
            <w:r w:rsidRPr="00221603">
              <w:rPr>
                <w:rFonts w:ascii="Calibri" w:hAnsi="Calibri" w:cs="Times New Roman"/>
                <w:b/>
                <w:lang w:val="es-ES"/>
              </w:rPr>
              <w:t>CANTIDAD</w:t>
            </w:r>
          </w:p>
        </w:tc>
        <w:tc>
          <w:tcPr>
            <w:tcW w:w="1331" w:type="dxa"/>
          </w:tcPr>
          <w:p w14:paraId="2BBE3294" w14:textId="77777777" w:rsidR="00221603" w:rsidRPr="00221603" w:rsidRDefault="00221603" w:rsidP="00221603">
            <w:pPr>
              <w:spacing w:after="0" w:line="360" w:lineRule="auto"/>
              <w:contextualSpacing/>
              <w:rPr>
                <w:rFonts w:ascii="Calibri" w:hAnsi="Calibri" w:cs="Times New Roman"/>
                <w:b/>
                <w:lang w:val="es-ES"/>
              </w:rPr>
            </w:pPr>
            <w:r w:rsidRPr="00221603">
              <w:rPr>
                <w:rFonts w:ascii="Calibri" w:hAnsi="Calibri" w:cs="Times New Roman"/>
                <w:b/>
                <w:lang w:val="es-ES"/>
              </w:rPr>
              <w:t>UNIDAD</w:t>
            </w:r>
          </w:p>
        </w:tc>
        <w:tc>
          <w:tcPr>
            <w:tcW w:w="6978" w:type="dxa"/>
          </w:tcPr>
          <w:p w14:paraId="3AA7276A" w14:textId="77777777" w:rsidR="00221603" w:rsidRPr="00221603" w:rsidRDefault="00221603" w:rsidP="00221603">
            <w:pPr>
              <w:spacing w:after="0" w:line="360" w:lineRule="auto"/>
              <w:contextualSpacing/>
              <w:rPr>
                <w:rFonts w:ascii="Calibri" w:hAnsi="Calibri" w:cs="Times New Roman"/>
                <w:b/>
                <w:lang w:val="es-ES"/>
              </w:rPr>
            </w:pPr>
            <w:r w:rsidRPr="00221603">
              <w:rPr>
                <w:rFonts w:ascii="Calibri" w:hAnsi="Calibri" w:cs="Times New Roman"/>
                <w:b/>
                <w:lang w:val="es-ES"/>
              </w:rPr>
              <w:t>PRODUCTO</w:t>
            </w:r>
          </w:p>
        </w:tc>
      </w:tr>
      <w:tr w:rsidR="00221603" w:rsidRPr="00221603" w14:paraId="0E992A3B" w14:textId="77777777" w:rsidTr="00491BDE">
        <w:tc>
          <w:tcPr>
            <w:tcW w:w="1189" w:type="dxa"/>
          </w:tcPr>
          <w:p w14:paraId="46F6AD71"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50</w:t>
            </w:r>
          </w:p>
        </w:tc>
        <w:tc>
          <w:tcPr>
            <w:tcW w:w="1331" w:type="dxa"/>
          </w:tcPr>
          <w:p w14:paraId="0068B00E"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Unidades</w:t>
            </w:r>
          </w:p>
        </w:tc>
        <w:tc>
          <w:tcPr>
            <w:tcW w:w="6978" w:type="dxa"/>
          </w:tcPr>
          <w:p w14:paraId="4B36C10F"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Introductor Radial hidrofílico 5Fr. / 10cm / 21G</w:t>
            </w:r>
          </w:p>
        </w:tc>
      </w:tr>
      <w:tr w:rsidR="00221603" w:rsidRPr="00221603" w14:paraId="5C961BA2" w14:textId="77777777" w:rsidTr="00491BDE">
        <w:tc>
          <w:tcPr>
            <w:tcW w:w="1189" w:type="dxa"/>
          </w:tcPr>
          <w:p w14:paraId="24F5C9C4"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220</w:t>
            </w:r>
          </w:p>
        </w:tc>
        <w:tc>
          <w:tcPr>
            <w:tcW w:w="1331" w:type="dxa"/>
          </w:tcPr>
          <w:p w14:paraId="044A1DC1"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Unidades</w:t>
            </w:r>
          </w:p>
        </w:tc>
        <w:tc>
          <w:tcPr>
            <w:tcW w:w="6978" w:type="dxa"/>
          </w:tcPr>
          <w:p w14:paraId="2A641569"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Introductor Radial hidrofílico 6Fr. / 10cm / 21G</w:t>
            </w:r>
          </w:p>
        </w:tc>
      </w:tr>
      <w:tr w:rsidR="00221603" w:rsidRPr="00221603" w14:paraId="314384C0" w14:textId="77777777" w:rsidTr="00491BDE">
        <w:tc>
          <w:tcPr>
            <w:tcW w:w="1189" w:type="dxa"/>
          </w:tcPr>
          <w:p w14:paraId="05AF026D"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120</w:t>
            </w:r>
          </w:p>
        </w:tc>
        <w:tc>
          <w:tcPr>
            <w:tcW w:w="1331" w:type="dxa"/>
          </w:tcPr>
          <w:p w14:paraId="25FCCAA5"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Unidades</w:t>
            </w:r>
          </w:p>
        </w:tc>
        <w:tc>
          <w:tcPr>
            <w:tcW w:w="6978" w:type="dxa"/>
          </w:tcPr>
          <w:p w14:paraId="6DF6D483"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Introductor Femoral hidrofílico 5Fr. / 10cm / 18G</w:t>
            </w:r>
          </w:p>
        </w:tc>
      </w:tr>
      <w:tr w:rsidR="00221603" w:rsidRPr="00221603" w14:paraId="52A8F51B" w14:textId="77777777" w:rsidTr="00491BDE">
        <w:tc>
          <w:tcPr>
            <w:tcW w:w="1189" w:type="dxa"/>
          </w:tcPr>
          <w:p w14:paraId="0648879B"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120</w:t>
            </w:r>
          </w:p>
        </w:tc>
        <w:tc>
          <w:tcPr>
            <w:tcW w:w="1331" w:type="dxa"/>
          </w:tcPr>
          <w:p w14:paraId="2786EE39"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Unidades</w:t>
            </w:r>
          </w:p>
        </w:tc>
        <w:tc>
          <w:tcPr>
            <w:tcW w:w="6978" w:type="dxa"/>
          </w:tcPr>
          <w:p w14:paraId="7E6DBAEC"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Introductor Femoral hidrofílico 6Fr. / 10cm / 18G</w:t>
            </w:r>
          </w:p>
        </w:tc>
      </w:tr>
      <w:tr w:rsidR="00221603" w:rsidRPr="00221603" w14:paraId="5423CE18" w14:textId="77777777" w:rsidTr="00491BDE">
        <w:tc>
          <w:tcPr>
            <w:tcW w:w="1189" w:type="dxa"/>
          </w:tcPr>
          <w:p w14:paraId="36CFF2F0"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50</w:t>
            </w:r>
          </w:p>
        </w:tc>
        <w:tc>
          <w:tcPr>
            <w:tcW w:w="1331" w:type="dxa"/>
          </w:tcPr>
          <w:p w14:paraId="62A7AAC4"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Unidades</w:t>
            </w:r>
          </w:p>
        </w:tc>
        <w:tc>
          <w:tcPr>
            <w:tcW w:w="6978" w:type="dxa"/>
          </w:tcPr>
          <w:p w14:paraId="554F0947"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Introductor Femoral hidrofílico  7Fr. / 10cm / 18G</w:t>
            </w:r>
          </w:p>
        </w:tc>
      </w:tr>
      <w:tr w:rsidR="00221603" w:rsidRPr="00221603" w14:paraId="003BDA28" w14:textId="77777777" w:rsidTr="00491BDE">
        <w:tc>
          <w:tcPr>
            <w:tcW w:w="1189" w:type="dxa"/>
          </w:tcPr>
          <w:p w14:paraId="7CA65EBC"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50</w:t>
            </w:r>
          </w:p>
        </w:tc>
        <w:tc>
          <w:tcPr>
            <w:tcW w:w="1331" w:type="dxa"/>
          </w:tcPr>
          <w:p w14:paraId="158D4158"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Unidades</w:t>
            </w:r>
          </w:p>
        </w:tc>
        <w:tc>
          <w:tcPr>
            <w:tcW w:w="6978" w:type="dxa"/>
          </w:tcPr>
          <w:p w14:paraId="671087EF" w14:textId="77777777" w:rsidR="00221603" w:rsidRPr="00221603" w:rsidRDefault="00221603" w:rsidP="00221603">
            <w:pPr>
              <w:spacing w:after="0" w:line="360" w:lineRule="auto"/>
              <w:contextualSpacing/>
              <w:rPr>
                <w:rFonts w:ascii="Calibri" w:hAnsi="Calibri" w:cs="Times New Roman"/>
                <w:lang w:val="es-ES"/>
              </w:rPr>
            </w:pPr>
            <w:r w:rsidRPr="00221603">
              <w:rPr>
                <w:rFonts w:ascii="Calibri" w:hAnsi="Calibri" w:cs="Times New Roman"/>
                <w:lang w:val="es-ES"/>
              </w:rPr>
              <w:t>Introductor Femoral hidrofílico  8Fr. / 10cm / 18G</w:t>
            </w:r>
          </w:p>
        </w:tc>
      </w:tr>
    </w:tbl>
    <w:p w14:paraId="132CED73" w14:textId="77777777" w:rsidR="00221603" w:rsidRPr="00221603" w:rsidRDefault="00221603" w:rsidP="00221603">
      <w:pPr>
        <w:spacing w:after="200" w:line="276" w:lineRule="auto"/>
        <w:ind w:left="720"/>
        <w:contextualSpacing/>
        <w:rPr>
          <w:rFonts w:ascii="Calibri" w:eastAsia="MS Mincho" w:hAnsi="Calibri" w:cs="Times New Roman"/>
          <w:lang w:val="es-ES"/>
        </w:rPr>
      </w:pPr>
      <w:r w:rsidRPr="00221603">
        <w:rPr>
          <w:rFonts w:ascii="Calibri" w:eastAsia="MS Mincho" w:hAnsi="Calibri" w:cs="Times New Roman"/>
          <w:lang w:val="es-ES"/>
        </w:rPr>
        <w:br w:type="textWrapping" w:clear="all"/>
        <w:t>Favor prestar atención a las longitudes y diámetros de los catéteres solicitados.</w:t>
      </w:r>
    </w:p>
    <w:tbl>
      <w:tblPr>
        <w:tblStyle w:val="Tablaconcuadrcula3"/>
        <w:tblW w:w="9540" w:type="dxa"/>
        <w:tblInd w:w="108" w:type="dxa"/>
        <w:tblLook w:val="04A0" w:firstRow="1" w:lastRow="0" w:firstColumn="1" w:lastColumn="0" w:noHBand="0" w:noVBand="1"/>
      </w:tblPr>
      <w:tblGrid>
        <w:gridCol w:w="1189"/>
        <w:gridCol w:w="1080"/>
        <w:gridCol w:w="7271"/>
      </w:tblGrid>
      <w:tr w:rsidR="00221603" w:rsidRPr="00221603" w14:paraId="270AFE5E" w14:textId="77777777" w:rsidTr="00491BDE">
        <w:tc>
          <w:tcPr>
            <w:tcW w:w="1189" w:type="dxa"/>
          </w:tcPr>
          <w:p w14:paraId="768F3908" w14:textId="77777777" w:rsidR="00221603" w:rsidRPr="00221603" w:rsidRDefault="00221603" w:rsidP="00221603">
            <w:pPr>
              <w:spacing w:after="0" w:line="240" w:lineRule="auto"/>
              <w:contextualSpacing/>
              <w:rPr>
                <w:rFonts w:ascii="Calibri" w:hAnsi="Calibri" w:cs="Times New Roman"/>
                <w:b/>
                <w:lang w:val="es-ES"/>
              </w:rPr>
            </w:pPr>
            <w:r w:rsidRPr="00221603">
              <w:rPr>
                <w:rFonts w:ascii="Calibri" w:hAnsi="Calibri" w:cs="Times New Roman"/>
                <w:b/>
                <w:lang w:val="es-ES"/>
              </w:rPr>
              <w:t>CANTIDAD</w:t>
            </w:r>
          </w:p>
        </w:tc>
        <w:tc>
          <w:tcPr>
            <w:tcW w:w="1080" w:type="dxa"/>
          </w:tcPr>
          <w:p w14:paraId="6F8BE868" w14:textId="77777777" w:rsidR="00221603" w:rsidRPr="00221603" w:rsidRDefault="00221603" w:rsidP="00221603">
            <w:pPr>
              <w:spacing w:after="0" w:line="240" w:lineRule="auto"/>
              <w:contextualSpacing/>
              <w:rPr>
                <w:rFonts w:ascii="Calibri" w:hAnsi="Calibri" w:cs="Times New Roman"/>
                <w:b/>
                <w:lang w:val="es-ES"/>
              </w:rPr>
            </w:pPr>
            <w:r w:rsidRPr="00221603">
              <w:rPr>
                <w:rFonts w:ascii="Calibri" w:hAnsi="Calibri" w:cs="Times New Roman"/>
                <w:b/>
                <w:lang w:val="es-ES"/>
              </w:rPr>
              <w:t>UNIDAD</w:t>
            </w:r>
          </w:p>
        </w:tc>
        <w:tc>
          <w:tcPr>
            <w:tcW w:w="7271" w:type="dxa"/>
          </w:tcPr>
          <w:p w14:paraId="655FCB66" w14:textId="77777777" w:rsidR="00221603" w:rsidRPr="00221603" w:rsidRDefault="00221603" w:rsidP="00221603">
            <w:pPr>
              <w:spacing w:after="0" w:line="240" w:lineRule="auto"/>
              <w:contextualSpacing/>
              <w:rPr>
                <w:rFonts w:ascii="Calibri" w:hAnsi="Calibri" w:cs="Times New Roman"/>
                <w:b/>
                <w:lang w:val="es-ES"/>
              </w:rPr>
            </w:pPr>
            <w:r w:rsidRPr="00221603">
              <w:rPr>
                <w:rFonts w:ascii="Calibri" w:hAnsi="Calibri" w:cs="Times New Roman"/>
                <w:b/>
                <w:lang w:val="es-ES"/>
              </w:rPr>
              <w:t xml:space="preserve">PRODUCTO </w:t>
            </w:r>
          </w:p>
        </w:tc>
      </w:tr>
      <w:tr w:rsidR="00221603" w:rsidRPr="00221603" w14:paraId="5EFC6DBE" w14:textId="77777777" w:rsidTr="00491BDE">
        <w:tc>
          <w:tcPr>
            <w:tcW w:w="1189" w:type="dxa"/>
          </w:tcPr>
          <w:p w14:paraId="6BCD2EB8" w14:textId="77777777" w:rsidR="00221603" w:rsidRPr="00221603" w:rsidRDefault="00221603" w:rsidP="00221603">
            <w:pPr>
              <w:spacing w:after="0" w:line="240" w:lineRule="auto"/>
              <w:contextualSpacing/>
              <w:jc w:val="center"/>
              <w:rPr>
                <w:rFonts w:ascii="Calibri" w:hAnsi="Calibri" w:cs="Times New Roman"/>
                <w:lang w:val="es-ES"/>
              </w:rPr>
            </w:pPr>
            <w:r w:rsidRPr="00221603">
              <w:rPr>
                <w:rFonts w:ascii="Calibri" w:hAnsi="Calibri" w:cs="Times New Roman"/>
                <w:lang w:val="es-ES"/>
              </w:rPr>
              <w:t>50</w:t>
            </w:r>
          </w:p>
        </w:tc>
        <w:tc>
          <w:tcPr>
            <w:tcW w:w="1080" w:type="dxa"/>
          </w:tcPr>
          <w:p w14:paraId="39862921"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Unidades</w:t>
            </w:r>
          </w:p>
        </w:tc>
        <w:tc>
          <w:tcPr>
            <w:tcW w:w="7271" w:type="dxa"/>
          </w:tcPr>
          <w:p w14:paraId="6AE49A32" w14:textId="77777777" w:rsidR="00221603" w:rsidRPr="00221603" w:rsidRDefault="00221603" w:rsidP="00221603">
            <w:pPr>
              <w:spacing w:after="0" w:line="240" w:lineRule="auto"/>
              <w:contextualSpacing/>
              <w:rPr>
                <w:rFonts w:ascii="Calibri" w:hAnsi="Calibri" w:cs="MS Mincho"/>
                <w:lang w:val="es-ES"/>
              </w:rPr>
            </w:pPr>
            <w:r w:rsidRPr="00221603">
              <w:rPr>
                <w:rFonts w:ascii="Calibri" w:hAnsi="Calibri" w:cs="Times New Roman"/>
                <w:lang w:val="es-ES"/>
              </w:rPr>
              <w:t>Llave de 3 vías</w:t>
            </w:r>
          </w:p>
        </w:tc>
      </w:tr>
      <w:tr w:rsidR="00221603" w:rsidRPr="00221603" w14:paraId="60646B86" w14:textId="77777777" w:rsidTr="00491BDE">
        <w:tc>
          <w:tcPr>
            <w:tcW w:w="1189" w:type="dxa"/>
          </w:tcPr>
          <w:p w14:paraId="150AFC5A" w14:textId="77777777" w:rsidR="00221603" w:rsidRPr="00221603" w:rsidRDefault="00221603" w:rsidP="00221603">
            <w:pPr>
              <w:spacing w:after="0" w:line="240" w:lineRule="auto"/>
              <w:contextualSpacing/>
              <w:jc w:val="center"/>
              <w:rPr>
                <w:rFonts w:ascii="Calibri" w:hAnsi="Calibri" w:cs="Times New Roman"/>
                <w:lang w:val="es-ES"/>
              </w:rPr>
            </w:pPr>
            <w:r w:rsidRPr="00221603">
              <w:rPr>
                <w:rFonts w:ascii="Calibri" w:hAnsi="Calibri" w:cs="Times New Roman"/>
                <w:lang w:val="es-ES"/>
              </w:rPr>
              <w:t>100</w:t>
            </w:r>
          </w:p>
        </w:tc>
        <w:tc>
          <w:tcPr>
            <w:tcW w:w="1080" w:type="dxa"/>
          </w:tcPr>
          <w:p w14:paraId="617FB281"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Unidades</w:t>
            </w:r>
          </w:p>
        </w:tc>
        <w:tc>
          <w:tcPr>
            <w:tcW w:w="7271" w:type="dxa"/>
          </w:tcPr>
          <w:p w14:paraId="7AEFE656"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 xml:space="preserve">Llave en ‘Y’ / válvula hemostática </w:t>
            </w:r>
          </w:p>
        </w:tc>
      </w:tr>
      <w:tr w:rsidR="00221603" w:rsidRPr="00221603" w14:paraId="4797549F" w14:textId="77777777" w:rsidTr="00491BDE">
        <w:tc>
          <w:tcPr>
            <w:tcW w:w="1189" w:type="dxa"/>
          </w:tcPr>
          <w:p w14:paraId="077DDE4E" w14:textId="77777777" w:rsidR="00221603" w:rsidRPr="00221603" w:rsidRDefault="00221603" w:rsidP="00221603">
            <w:pPr>
              <w:spacing w:after="0" w:line="240" w:lineRule="auto"/>
              <w:contextualSpacing/>
              <w:jc w:val="center"/>
              <w:rPr>
                <w:rFonts w:ascii="Calibri" w:hAnsi="Calibri" w:cs="Times New Roman"/>
                <w:lang w:val="es-ES"/>
              </w:rPr>
            </w:pPr>
            <w:r w:rsidRPr="00221603">
              <w:rPr>
                <w:rFonts w:ascii="Calibri" w:hAnsi="Calibri" w:cs="Times New Roman"/>
                <w:lang w:val="es-ES"/>
              </w:rPr>
              <w:t>180</w:t>
            </w:r>
          </w:p>
        </w:tc>
        <w:tc>
          <w:tcPr>
            <w:tcW w:w="1080" w:type="dxa"/>
          </w:tcPr>
          <w:p w14:paraId="02C61C06"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Unidades</w:t>
            </w:r>
          </w:p>
        </w:tc>
        <w:tc>
          <w:tcPr>
            <w:tcW w:w="7271" w:type="dxa"/>
          </w:tcPr>
          <w:p w14:paraId="052DC2D0"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 xml:space="preserve">Manifold 3 vías – Kit angiográfico con Jeringa control </w:t>
            </w:r>
          </w:p>
        </w:tc>
      </w:tr>
      <w:tr w:rsidR="00221603" w:rsidRPr="00221603" w14:paraId="01A59F9D" w14:textId="77777777" w:rsidTr="00491BDE">
        <w:tc>
          <w:tcPr>
            <w:tcW w:w="1189" w:type="dxa"/>
          </w:tcPr>
          <w:p w14:paraId="139624EE" w14:textId="77777777" w:rsidR="00221603" w:rsidRPr="00221603" w:rsidRDefault="00221603" w:rsidP="00221603">
            <w:pPr>
              <w:spacing w:after="0" w:line="240" w:lineRule="auto"/>
              <w:contextualSpacing/>
              <w:jc w:val="center"/>
              <w:rPr>
                <w:rFonts w:ascii="Calibri" w:hAnsi="Calibri" w:cs="Times New Roman"/>
                <w:lang w:val="es-ES"/>
              </w:rPr>
            </w:pPr>
            <w:r w:rsidRPr="00221603">
              <w:rPr>
                <w:rFonts w:ascii="Calibri" w:hAnsi="Calibri" w:cs="Times New Roman"/>
                <w:lang w:val="es-ES"/>
              </w:rPr>
              <w:t>180</w:t>
            </w:r>
          </w:p>
        </w:tc>
        <w:tc>
          <w:tcPr>
            <w:tcW w:w="1080" w:type="dxa"/>
          </w:tcPr>
          <w:p w14:paraId="02138C77"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Unidades</w:t>
            </w:r>
          </w:p>
        </w:tc>
        <w:tc>
          <w:tcPr>
            <w:tcW w:w="7271" w:type="dxa"/>
          </w:tcPr>
          <w:p w14:paraId="43006814"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Línea para medio de contraste (Fluid management kit)</w:t>
            </w:r>
          </w:p>
        </w:tc>
      </w:tr>
      <w:tr w:rsidR="00221603" w:rsidRPr="00221603" w14:paraId="46E9D9D3" w14:textId="77777777" w:rsidTr="00491BDE">
        <w:tc>
          <w:tcPr>
            <w:tcW w:w="1189" w:type="dxa"/>
          </w:tcPr>
          <w:p w14:paraId="49E8F412" w14:textId="77777777" w:rsidR="00221603" w:rsidRPr="00221603" w:rsidRDefault="00221603" w:rsidP="00221603">
            <w:pPr>
              <w:spacing w:after="0" w:line="240" w:lineRule="auto"/>
              <w:contextualSpacing/>
              <w:jc w:val="center"/>
              <w:rPr>
                <w:rFonts w:ascii="Calibri" w:hAnsi="Calibri" w:cs="Times New Roman"/>
                <w:lang w:val="es-ES"/>
              </w:rPr>
            </w:pPr>
            <w:r w:rsidRPr="00221603">
              <w:rPr>
                <w:rFonts w:ascii="Calibri" w:hAnsi="Calibri" w:cs="Times New Roman"/>
                <w:lang w:val="es-ES"/>
              </w:rPr>
              <w:t>50</w:t>
            </w:r>
          </w:p>
        </w:tc>
        <w:tc>
          <w:tcPr>
            <w:tcW w:w="1080" w:type="dxa"/>
          </w:tcPr>
          <w:p w14:paraId="08E82C90"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Unidades</w:t>
            </w:r>
          </w:p>
        </w:tc>
        <w:tc>
          <w:tcPr>
            <w:tcW w:w="7271" w:type="dxa"/>
          </w:tcPr>
          <w:p w14:paraId="4E023CF8"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Línea para inyector – Ventriculografía</w:t>
            </w:r>
          </w:p>
        </w:tc>
      </w:tr>
      <w:tr w:rsidR="00221603" w:rsidRPr="00221603" w14:paraId="602F4686" w14:textId="77777777" w:rsidTr="00491BDE">
        <w:tc>
          <w:tcPr>
            <w:tcW w:w="1189" w:type="dxa"/>
          </w:tcPr>
          <w:p w14:paraId="1456446E" w14:textId="77777777" w:rsidR="00221603" w:rsidRPr="00221603" w:rsidRDefault="00221603" w:rsidP="00221603">
            <w:pPr>
              <w:spacing w:after="0" w:line="240" w:lineRule="auto"/>
              <w:contextualSpacing/>
              <w:jc w:val="center"/>
              <w:rPr>
                <w:rFonts w:ascii="Calibri" w:hAnsi="Calibri" w:cs="Times New Roman"/>
                <w:lang w:val="es-ES"/>
              </w:rPr>
            </w:pPr>
            <w:r w:rsidRPr="00221603">
              <w:rPr>
                <w:rFonts w:ascii="Calibri" w:hAnsi="Calibri" w:cs="Times New Roman"/>
                <w:lang w:val="es-ES"/>
              </w:rPr>
              <w:t>50</w:t>
            </w:r>
          </w:p>
        </w:tc>
        <w:tc>
          <w:tcPr>
            <w:tcW w:w="1080" w:type="dxa"/>
          </w:tcPr>
          <w:p w14:paraId="4C8BDC18"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Unidades</w:t>
            </w:r>
          </w:p>
        </w:tc>
        <w:tc>
          <w:tcPr>
            <w:tcW w:w="7271" w:type="dxa"/>
          </w:tcPr>
          <w:p w14:paraId="2C875E09"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Jeringa para inyector 150 cm</w:t>
            </w:r>
          </w:p>
        </w:tc>
      </w:tr>
      <w:tr w:rsidR="00221603" w:rsidRPr="00221603" w14:paraId="1985AF0D" w14:textId="77777777" w:rsidTr="00491BDE">
        <w:tc>
          <w:tcPr>
            <w:tcW w:w="1189" w:type="dxa"/>
          </w:tcPr>
          <w:p w14:paraId="10B178EB" w14:textId="77777777" w:rsidR="00221603" w:rsidRPr="00221603" w:rsidRDefault="00221603" w:rsidP="00221603">
            <w:pPr>
              <w:spacing w:after="0" w:line="240" w:lineRule="auto"/>
              <w:contextualSpacing/>
              <w:jc w:val="center"/>
              <w:rPr>
                <w:rFonts w:ascii="Calibri" w:hAnsi="Calibri" w:cs="Times New Roman"/>
                <w:lang w:val="es-ES"/>
              </w:rPr>
            </w:pPr>
            <w:r w:rsidRPr="00221603">
              <w:rPr>
                <w:rFonts w:ascii="Calibri" w:hAnsi="Calibri" w:cs="Times New Roman"/>
                <w:lang w:val="es-ES"/>
              </w:rPr>
              <w:t>60</w:t>
            </w:r>
          </w:p>
        </w:tc>
        <w:tc>
          <w:tcPr>
            <w:tcW w:w="1080" w:type="dxa"/>
          </w:tcPr>
          <w:p w14:paraId="03789AFA"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Unidades</w:t>
            </w:r>
          </w:p>
        </w:tc>
        <w:tc>
          <w:tcPr>
            <w:tcW w:w="7271" w:type="dxa"/>
          </w:tcPr>
          <w:p w14:paraId="44DE26DC"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 xml:space="preserve">Dispositivo de compresión arterial radial / Plástico / Transparente / 18 ml </w:t>
            </w:r>
          </w:p>
        </w:tc>
      </w:tr>
      <w:tr w:rsidR="00221603" w:rsidRPr="00221603" w14:paraId="23BED12D" w14:textId="77777777" w:rsidTr="00491BDE">
        <w:tc>
          <w:tcPr>
            <w:tcW w:w="1189" w:type="dxa"/>
          </w:tcPr>
          <w:p w14:paraId="38993321" w14:textId="77777777" w:rsidR="00221603" w:rsidRPr="00221603" w:rsidRDefault="00221603" w:rsidP="00221603">
            <w:pPr>
              <w:spacing w:after="0" w:line="240" w:lineRule="auto"/>
              <w:contextualSpacing/>
              <w:jc w:val="center"/>
              <w:rPr>
                <w:rFonts w:ascii="Calibri" w:hAnsi="Calibri" w:cs="Times New Roman"/>
                <w:lang w:val="es-ES"/>
              </w:rPr>
            </w:pPr>
            <w:r w:rsidRPr="00221603">
              <w:rPr>
                <w:rFonts w:ascii="Calibri" w:hAnsi="Calibri" w:cs="Times New Roman"/>
                <w:lang w:val="es-ES"/>
              </w:rPr>
              <w:t>100</w:t>
            </w:r>
          </w:p>
        </w:tc>
        <w:tc>
          <w:tcPr>
            <w:tcW w:w="1080" w:type="dxa"/>
          </w:tcPr>
          <w:p w14:paraId="684B55AC"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Unidades</w:t>
            </w:r>
          </w:p>
        </w:tc>
        <w:tc>
          <w:tcPr>
            <w:tcW w:w="7271" w:type="dxa"/>
          </w:tcPr>
          <w:p w14:paraId="2D229BC6"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Agujas de punción radial - 21G</w:t>
            </w:r>
          </w:p>
        </w:tc>
      </w:tr>
      <w:tr w:rsidR="00221603" w:rsidRPr="00221603" w14:paraId="4BB2E4D1" w14:textId="77777777" w:rsidTr="00491BDE">
        <w:tc>
          <w:tcPr>
            <w:tcW w:w="1189" w:type="dxa"/>
          </w:tcPr>
          <w:p w14:paraId="6A6B6172" w14:textId="77777777" w:rsidR="00221603" w:rsidRPr="00221603" w:rsidRDefault="00221603" w:rsidP="00221603">
            <w:pPr>
              <w:spacing w:after="0" w:line="240" w:lineRule="auto"/>
              <w:contextualSpacing/>
              <w:jc w:val="center"/>
              <w:rPr>
                <w:rFonts w:ascii="Calibri" w:hAnsi="Calibri" w:cs="Times New Roman"/>
                <w:lang w:val="es-ES"/>
              </w:rPr>
            </w:pPr>
            <w:r w:rsidRPr="00221603">
              <w:rPr>
                <w:rFonts w:ascii="Calibri" w:hAnsi="Calibri" w:cs="Times New Roman"/>
                <w:lang w:val="es-ES"/>
              </w:rPr>
              <w:t>120</w:t>
            </w:r>
          </w:p>
        </w:tc>
        <w:tc>
          <w:tcPr>
            <w:tcW w:w="1080" w:type="dxa"/>
          </w:tcPr>
          <w:p w14:paraId="348631CC"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 xml:space="preserve">Unidades </w:t>
            </w:r>
          </w:p>
        </w:tc>
        <w:tc>
          <w:tcPr>
            <w:tcW w:w="7271" w:type="dxa"/>
          </w:tcPr>
          <w:p w14:paraId="1B3141B8" w14:textId="77777777" w:rsidR="00221603" w:rsidRPr="00221603" w:rsidRDefault="00221603" w:rsidP="00221603">
            <w:pPr>
              <w:spacing w:after="0" w:line="240" w:lineRule="auto"/>
              <w:contextualSpacing/>
              <w:rPr>
                <w:rFonts w:ascii="Calibri" w:hAnsi="Calibri" w:cs="Times New Roman"/>
                <w:lang w:val="es-ES"/>
              </w:rPr>
            </w:pPr>
            <w:r w:rsidRPr="00221603">
              <w:rPr>
                <w:rFonts w:ascii="Calibri" w:hAnsi="Calibri" w:cs="Times New Roman"/>
                <w:lang w:val="es-ES"/>
              </w:rPr>
              <w:t>Agujas de punción femoral  - 18G</w:t>
            </w:r>
          </w:p>
        </w:tc>
      </w:tr>
    </w:tbl>
    <w:p w14:paraId="29010FE0" w14:textId="77777777" w:rsidR="00221603" w:rsidRPr="00E60B0E" w:rsidRDefault="00221603" w:rsidP="00221603">
      <w:pPr>
        <w:spacing w:after="0" w:line="276" w:lineRule="auto"/>
        <w:jc w:val="both"/>
        <w:rPr>
          <w:rFonts w:ascii="Century Schoolbook" w:hAnsi="Century Schoolbook" w:cs="Arial"/>
          <w:b/>
          <w:lang w:eastAsia="es-ES"/>
        </w:rPr>
      </w:pPr>
    </w:p>
    <w:p w14:paraId="08D00043" w14:textId="77777777" w:rsidR="00221603" w:rsidRPr="00E60B0E" w:rsidRDefault="00221603" w:rsidP="00221603">
      <w:pPr>
        <w:keepNext/>
        <w:tabs>
          <w:tab w:val="left" w:pos="7920"/>
          <w:tab w:val="left" w:pos="9895"/>
        </w:tabs>
        <w:autoSpaceDE w:val="0"/>
        <w:autoSpaceDN w:val="0"/>
        <w:adjustRightInd w:val="0"/>
        <w:spacing w:after="0" w:line="240" w:lineRule="auto"/>
        <w:ind w:left="785" w:hanging="360"/>
        <w:outlineLvl w:val="2"/>
        <w:rPr>
          <w:rFonts w:ascii="Century Gothic" w:eastAsia="Times New Roman" w:hAnsi="Century Gothic" w:cs="Arial"/>
          <w:b/>
          <w:spacing w:val="-20"/>
          <w:w w:val="90"/>
          <w:lang w:val="es-ES" w:eastAsia="es-ES"/>
        </w:rPr>
      </w:pPr>
      <w:r w:rsidRPr="00E60B0E">
        <w:rPr>
          <w:rFonts w:ascii="Century Schoolbook" w:eastAsia="Times New Roman" w:hAnsi="Century Schoolbook" w:cs="Arial"/>
          <w:b/>
          <w:spacing w:val="-20"/>
          <w:w w:val="90"/>
          <w:lang w:val="es-ES" w:eastAsia="es-ES"/>
        </w:rPr>
        <w:t xml:space="preserve"> .</w:t>
      </w:r>
      <w:r w:rsidRPr="00E60B0E">
        <w:rPr>
          <w:rFonts w:ascii="Century Gothic" w:eastAsia="Times New Roman" w:hAnsi="Century Gothic" w:cs="Arial"/>
          <w:b/>
          <w:spacing w:val="-20"/>
          <w:w w:val="90"/>
          <w:lang w:val="es-ES" w:eastAsia="es-ES"/>
        </w:rPr>
        <w:tab/>
        <w:t>Entrega de muestra</w:t>
      </w:r>
    </w:p>
    <w:p w14:paraId="4CA1DA0C" w14:textId="53B4F9A8" w:rsidR="00221603" w:rsidRPr="00E60B0E" w:rsidRDefault="00221603" w:rsidP="00221603">
      <w:pPr>
        <w:numPr>
          <w:ilvl w:val="0"/>
          <w:numId w:val="16"/>
        </w:numPr>
        <w:spacing w:after="200" w:line="240" w:lineRule="auto"/>
        <w:contextualSpacing/>
        <w:rPr>
          <w:rFonts w:ascii="Century Gothic" w:hAnsi="Century Gothic" w:cstheme="minorHAnsi"/>
          <w:bCs/>
          <w:lang w:val="es-ES"/>
        </w:rPr>
      </w:pPr>
      <w:r w:rsidRPr="00E60B0E">
        <w:rPr>
          <w:rFonts w:ascii="Century Gothic" w:hAnsi="Century Gothic" w:cstheme="minorHAnsi"/>
          <w:bCs/>
          <w:lang w:val="es-ES"/>
        </w:rPr>
        <w:t xml:space="preserve">Los interesados en participar en el proceso deben presentar su muestra el </w:t>
      </w:r>
      <w:r w:rsidR="00E60B0E" w:rsidRPr="00E60B0E">
        <w:rPr>
          <w:rFonts w:ascii="Century Gothic" w:hAnsi="Century Gothic" w:cstheme="minorHAnsi"/>
          <w:b/>
          <w:lang w:val="es-ES"/>
        </w:rPr>
        <w:t>LUNES</w:t>
      </w:r>
      <w:r w:rsidRPr="00E60B0E">
        <w:rPr>
          <w:rFonts w:ascii="Century Gothic" w:hAnsi="Century Gothic" w:cstheme="minorHAnsi"/>
          <w:b/>
          <w:lang w:val="es-ES"/>
        </w:rPr>
        <w:t xml:space="preserve">  </w:t>
      </w:r>
      <w:r w:rsidR="00E60B0E" w:rsidRPr="00E60B0E">
        <w:rPr>
          <w:rFonts w:ascii="Century Gothic" w:hAnsi="Century Gothic" w:cstheme="minorHAnsi"/>
          <w:b/>
          <w:lang w:val="es-ES"/>
        </w:rPr>
        <w:t>05</w:t>
      </w:r>
      <w:r w:rsidRPr="00E60B0E">
        <w:rPr>
          <w:rFonts w:ascii="Century Gothic" w:hAnsi="Century Gothic" w:cstheme="minorHAnsi"/>
          <w:b/>
          <w:lang w:val="es-ES"/>
        </w:rPr>
        <w:t>/0</w:t>
      </w:r>
      <w:r w:rsidR="00E60B0E" w:rsidRPr="00E60B0E">
        <w:rPr>
          <w:rFonts w:ascii="Century Gothic" w:hAnsi="Century Gothic" w:cstheme="minorHAnsi"/>
          <w:b/>
          <w:lang w:val="es-ES"/>
        </w:rPr>
        <w:t>4</w:t>
      </w:r>
      <w:r w:rsidRPr="00E60B0E">
        <w:rPr>
          <w:rFonts w:ascii="Century Gothic" w:hAnsi="Century Gothic" w:cstheme="minorHAnsi"/>
          <w:b/>
          <w:lang w:val="es-ES"/>
        </w:rPr>
        <w:t>/2021 en horario de 09:00 am hasta las 12:00 pm.</w:t>
      </w:r>
      <w:r w:rsidRPr="00E60B0E">
        <w:rPr>
          <w:rFonts w:ascii="Century Gothic" w:hAnsi="Century Gothic" w:cstheme="minorHAnsi"/>
          <w:bCs/>
          <w:lang w:val="es-ES"/>
        </w:rPr>
        <w:t xml:space="preserve"> </w:t>
      </w:r>
    </w:p>
    <w:p w14:paraId="7836DE57" w14:textId="77777777" w:rsidR="00221603" w:rsidRPr="00E60B0E" w:rsidRDefault="00221603" w:rsidP="00221603">
      <w:pPr>
        <w:numPr>
          <w:ilvl w:val="0"/>
          <w:numId w:val="16"/>
        </w:numPr>
        <w:spacing w:after="200" w:line="240" w:lineRule="auto"/>
        <w:contextualSpacing/>
        <w:rPr>
          <w:rFonts w:ascii="Century Gothic" w:hAnsi="Century Gothic" w:cstheme="minorHAnsi"/>
          <w:bCs/>
          <w:lang w:val="es-ES"/>
        </w:rPr>
      </w:pPr>
      <w:r w:rsidRPr="00E60B0E">
        <w:rPr>
          <w:rFonts w:ascii="Century Gothic" w:hAnsi="Century Gothic" w:cstheme="minorHAnsi"/>
          <w:bCs/>
          <w:lang w:val="es-ES"/>
        </w:rPr>
        <w:t>Los oferentes que no envíen muestras serán descalificados del proceso.</w:t>
      </w:r>
    </w:p>
    <w:p w14:paraId="6BFCA398" w14:textId="77777777" w:rsidR="00221603" w:rsidRPr="00E60B0E" w:rsidRDefault="00221603" w:rsidP="00221603">
      <w:pPr>
        <w:numPr>
          <w:ilvl w:val="0"/>
          <w:numId w:val="16"/>
        </w:numPr>
        <w:spacing w:after="200" w:line="240" w:lineRule="auto"/>
        <w:contextualSpacing/>
        <w:rPr>
          <w:rFonts w:ascii="Century Gothic" w:hAnsi="Century Gothic" w:cstheme="minorHAnsi"/>
          <w:bCs/>
          <w:lang w:val="es-ES"/>
        </w:rPr>
      </w:pPr>
      <w:r w:rsidRPr="00E60B0E">
        <w:rPr>
          <w:rFonts w:ascii="Century Gothic" w:hAnsi="Century Gothic" w:cstheme="minorHAnsi"/>
          <w:bCs/>
          <w:lang w:val="es-ES"/>
        </w:rPr>
        <w:t xml:space="preserve"> Las muestras serán recibidas en la unidad de Compras y Contrataciones de CECANOT (ver dirección en el punto 2).</w:t>
      </w:r>
    </w:p>
    <w:p w14:paraId="561CDEF3" w14:textId="77777777" w:rsidR="00221603" w:rsidRPr="00E60B0E" w:rsidRDefault="00221603" w:rsidP="00221603">
      <w:pPr>
        <w:numPr>
          <w:ilvl w:val="0"/>
          <w:numId w:val="16"/>
        </w:numPr>
        <w:spacing w:after="200" w:line="240" w:lineRule="auto"/>
        <w:contextualSpacing/>
        <w:rPr>
          <w:rFonts w:ascii="Century Gothic" w:hAnsi="Century Gothic" w:cstheme="minorHAnsi"/>
          <w:bCs/>
          <w:lang w:val="es-ES"/>
        </w:rPr>
      </w:pPr>
      <w:r w:rsidRPr="00E60B0E">
        <w:rPr>
          <w:rFonts w:ascii="Century Gothic" w:hAnsi="Century Gothic" w:cstheme="minorHAnsi"/>
          <w:bCs/>
          <w:lang w:val="es-ES"/>
        </w:rPr>
        <w:t xml:space="preserve">La muestra debe ser entregada en una caja rotulada con los datos de la empresa para poder ser identificada al momento de la evaluación de estas, la caja debe contener muestra de todos los artículos solicitados.  </w:t>
      </w:r>
    </w:p>
    <w:p w14:paraId="2CA1FD4D" w14:textId="77777777" w:rsidR="00221603" w:rsidRPr="00E60B0E" w:rsidRDefault="00221603" w:rsidP="00221603">
      <w:pPr>
        <w:numPr>
          <w:ilvl w:val="0"/>
          <w:numId w:val="16"/>
        </w:numPr>
        <w:spacing w:after="200" w:line="240" w:lineRule="auto"/>
        <w:contextualSpacing/>
        <w:rPr>
          <w:rFonts w:ascii="Century Gothic" w:hAnsi="Century Gothic" w:cstheme="minorHAnsi"/>
          <w:bCs/>
          <w:lang w:val="es-ES"/>
        </w:rPr>
      </w:pPr>
      <w:r w:rsidRPr="00E60B0E">
        <w:rPr>
          <w:rFonts w:ascii="Century Gothic" w:hAnsi="Century Gothic" w:cstheme="minorHAnsi"/>
          <w:bCs/>
          <w:lang w:val="es-ES"/>
        </w:rPr>
        <w:t>Deberán presentar el Formulario de Entrega de Muestras, detallando los artículos entregados.</w:t>
      </w:r>
    </w:p>
    <w:p w14:paraId="5D7F3176" w14:textId="77777777" w:rsidR="00221603" w:rsidRPr="00E60B0E" w:rsidRDefault="00221603" w:rsidP="00221603">
      <w:pPr>
        <w:numPr>
          <w:ilvl w:val="0"/>
          <w:numId w:val="16"/>
        </w:numPr>
        <w:spacing w:after="200" w:line="240" w:lineRule="auto"/>
        <w:contextualSpacing/>
        <w:rPr>
          <w:rFonts w:ascii="Century Gothic" w:hAnsi="Century Gothic" w:cstheme="minorHAnsi"/>
          <w:bCs/>
          <w:lang w:val="es-ES"/>
        </w:rPr>
      </w:pPr>
      <w:r w:rsidRPr="00E60B0E">
        <w:rPr>
          <w:rFonts w:ascii="Century Gothic" w:hAnsi="Century Gothic" w:cstheme="minorHAnsi"/>
          <w:bCs/>
          <w:lang w:val="es-ES"/>
        </w:rPr>
        <w:t>No se considerarán válidas las Oferta económica de aquellos productos de los que no se hayan recibido las muestras correspondientes.</w:t>
      </w:r>
    </w:p>
    <w:p w14:paraId="7399686F" w14:textId="77777777" w:rsidR="00221603" w:rsidRPr="00E60B0E" w:rsidRDefault="00221603" w:rsidP="00221603">
      <w:pPr>
        <w:numPr>
          <w:ilvl w:val="0"/>
          <w:numId w:val="16"/>
        </w:numPr>
        <w:spacing w:after="200" w:line="240" w:lineRule="auto"/>
        <w:contextualSpacing/>
        <w:rPr>
          <w:rFonts w:ascii="Century Gothic" w:hAnsi="Century Gothic" w:cstheme="minorHAnsi"/>
          <w:bCs/>
          <w:lang w:val="es-ES"/>
        </w:rPr>
      </w:pPr>
      <w:r w:rsidRPr="00E60B0E">
        <w:rPr>
          <w:rFonts w:ascii="Century Gothic" w:hAnsi="Century Gothic" w:cstheme="minorHAnsi"/>
          <w:bCs/>
          <w:lang w:val="es-ES"/>
        </w:rPr>
        <w:t>Las muestras serán devueltas luego que los perito designados terminen la evaluación de cada producto entregado.</w:t>
      </w:r>
    </w:p>
    <w:p w14:paraId="5F487218" w14:textId="1A56C386" w:rsidR="00221603" w:rsidRDefault="00221603" w:rsidP="00221603">
      <w:pPr>
        <w:spacing w:after="200" w:line="240" w:lineRule="auto"/>
        <w:ind w:left="720"/>
        <w:contextualSpacing/>
        <w:rPr>
          <w:rFonts w:cstheme="minorHAnsi"/>
          <w:bCs/>
          <w:sz w:val="24"/>
          <w:szCs w:val="24"/>
          <w:lang w:val="es-ES"/>
        </w:rPr>
      </w:pPr>
    </w:p>
    <w:p w14:paraId="0D97BBB5" w14:textId="1108C1EF" w:rsidR="00E60B0E" w:rsidRDefault="00E60B0E" w:rsidP="00221603">
      <w:pPr>
        <w:spacing w:after="200" w:line="240" w:lineRule="auto"/>
        <w:ind w:left="720"/>
        <w:contextualSpacing/>
        <w:rPr>
          <w:rFonts w:cstheme="minorHAnsi"/>
          <w:bCs/>
          <w:sz w:val="24"/>
          <w:szCs w:val="24"/>
          <w:lang w:val="es-ES"/>
        </w:rPr>
      </w:pPr>
    </w:p>
    <w:p w14:paraId="1804A3A0" w14:textId="0505F4A4" w:rsidR="00E60B0E" w:rsidRDefault="00E60B0E" w:rsidP="00221603">
      <w:pPr>
        <w:spacing w:after="200" w:line="240" w:lineRule="auto"/>
        <w:ind w:left="720"/>
        <w:contextualSpacing/>
        <w:rPr>
          <w:rFonts w:cstheme="minorHAnsi"/>
          <w:bCs/>
          <w:sz w:val="24"/>
          <w:szCs w:val="24"/>
          <w:lang w:val="es-ES"/>
        </w:rPr>
      </w:pPr>
    </w:p>
    <w:p w14:paraId="5086DDF1" w14:textId="77777777" w:rsidR="00E60B0E" w:rsidRPr="00221603" w:rsidRDefault="00E60B0E" w:rsidP="00221603">
      <w:pPr>
        <w:spacing w:after="200" w:line="240" w:lineRule="auto"/>
        <w:ind w:left="720"/>
        <w:contextualSpacing/>
        <w:rPr>
          <w:rFonts w:cstheme="minorHAnsi"/>
          <w:bCs/>
          <w:sz w:val="24"/>
          <w:szCs w:val="24"/>
          <w:lang w:val="es-ES"/>
        </w:rPr>
      </w:pPr>
    </w:p>
    <w:p w14:paraId="794DE1A6" w14:textId="77777777" w:rsidR="00221603" w:rsidRPr="00221603" w:rsidRDefault="00221603" w:rsidP="00221603">
      <w:pPr>
        <w:spacing w:after="0" w:line="276" w:lineRule="auto"/>
        <w:ind w:firstLine="720"/>
        <w:jc w:val="both"/>
        <w:rPr>
          <w:rFonts w:ascii="Century Gothic" w:hAnsi="Century Gothic" w:cs="Arial"/>
        </w:rPr>
      </w:pPr>
      <w:r w:rsidRPr="00221603">
        <w:rPr>
          <w:rFonts w:ascii="Century Gothic" w:hAnsi="Century Gothic" w:cs="Arial"/>
          <w:b/>
          <w:lang w:val="es-ES" w:eastAsia="es-ES"/>
        </w:rPr>
        <w:t xml:space="preserve">Forma de Pago </w:t>
      </w:r>
    </w:p>
    <w:p w14:paraId="3BD6A2D4" w14:textId="77777777" w:rsidR="00221603" w:rsidRPr="00221603" w:rsidRDefault="00221603" w:rsidP="00221603">
      <w:pPr>
        <w:spacing w:after="200" w:line="276" w:lineRule="auto"/>
        <w:rPr>
          <w:rFonts w:ascii="Century Gothic" w:hAnsi="Century Gothic" w:cs="Arial"/>
          <w:lang w:val="es-ES" w:eastAsia="es-ES"/>
        </w:rPr>
      </w:pPr>
      <w:r w:rsidRPr="00221603">
        <w:rPr>
          <w:rFonts w:ascii="Century Gothic" w:hAnsi="Century Gothic" w:cs="Arial"/>
          <w:b/>
          <w:lang w:val="es-ES" w:eastAsia="es-ES"/>
        </w:rPr>
        <w:t xml:space="preserve">    </w:t>
      </w:r>
      <w:r w:rsidRPr="00221603">
        <w:rPr>
          <w:rFonts w:ascii="Century Gothic" w:hAnsi="Century Gothic" w:cs="Arial"/>
          <w:b/>
          <w:lang w:val="es-ES" w:eastAsia="es-ES"/>
        </w:rPr>
        <w:tab/>
      </w:r>
      <w:r w:rsidRPr="00221603">
        <w:rPr>
          <w:rFonts w:ascii="Century Gothic" w:hAnsi="Century Gothic" w:cs="Arial"/>
          <w:lang w:val="es-ES" w:eastAsia="es-ES"/>
        </w:rPr>
        <w:t xml:space="preserve">Crédito </w:t>
      </w:r>
    </w:p>
    <w:p w14:paraId="34316CDE" w14:textId="77777777" w:rsidR="00221603" w:rsidRPr="00221603" w:rsidRDefault="00221603" w:rsidP="00221603">
      <w:pPr>
        <w:numPr>
          <w:ilvl w:val="0"/>
          <w:numId w:val="12"/>
        </w:numPr>
        <w:spacing w:after="200" w:line="276" w:lineRule="auto"/>
        <w:contextualSpacing/>
        <w:jc w:val="both"/>
        <w:rPr>
          <w:rFonts w:ascii="Century Gothic" w:hAnsi="Century Gothic" w:cs="Arial"/>
          <w:b/>
          <w:lang w:val="es-ES"/>
        </w:rPr>
      </w:pPr>
      <w:r w:rsidRPr="00221603">
        <w:rPr>
          <w:rFonts w:ascii="Century Gothic" w:hAnsi="Century Gothic" w:cs="Arial"/>
          <w:b/>
          <w:lang w:val="es-ES"/>
        </w:rPr>
        <w:t>Procedimiento de Selección.</w:t>
      </w:r>
    </w:p>
    <w:p w14:paraId="672A4FEC" w14:textId="77777777" w:rsidR="00221603" w:rsidRPr="00221603" w:rsidRDefault="00221603" w:rsidP="00221603">
      <w:pPr>
        <w:spacing w:after="200" w:line="276" w:lineRule="auto"/>
        <w:jc w:val="both"/>
        <w:rPr>
          <w:rFonts w:ascii="Century Gothic" w:hAnsi="Century Gothic" w:cs="Arial"/>
          <w:lang w:val="es-ES"/>
        </w:rPr>
      </w:pPr>
      <w:r w:rsidRPr="00221603">
        <w:rPr>
          <w:rFonts w:ascii="Century Gothic" w:hAnsi="Century Gothic" w:cs="Arial"/>
          <w:lang w:val="es-ES"/>
        </w:rPr>
        <w:t xml:space="preserve">  La presente contratación se realizará por Comparación de Precios en etapa única.</w:t>
      </w:r>
    </w:p>
    <w:p w14:paraId="5D48F151" w14:textId="77777777" w:rsidR="00221603" w:rsidRPr="00221603" w:rsidRDefault="00221603" w:rsidP="00221603">
      <w:pPr>
        <w:numPr>
          <w:ilvl w:val="0"/>
          <w:numId w:val="12"/>
        </w:numPr>
        <w:spacing w:after="200" w:line="276" w:lineRule="auto"/>
        <w:contextualSpacing/>
        <w:jc w:val="both"/>
        <w:rPr>
          <w:rFonts w:ascii="Century Gothic" w:hAnsi="Century Gothic" w:cs="Arial"/>
          <w:b/>
          <w:lang w:val="es-ES"/>
        </w:rPr>
      </w:pPr>
      <w:r w:rsidRPr="00221603">
        <w:rPr>
          <w:rFonts w:ascii="Century Gothic" w:hAnsi="Century Gothic" w:cs="Arial"/>
          <w:b/>
          <w:lang w:val="es-ES"/>
        </w:rPr>
        <w:t>Responsable del procedimiento.</w:t>
      </w:r>
    </w:p>
    <w:p w14:paraId="525E8F6F" w14:textId="77777777" w:rsidR="00221603" w:rsidRPr="00221603" w:rsidRDefault="00221603" w:rsidP="00221603">
      <w:pPr>
        <w:spacing w:after="200" w:line="276" w:lineRule="auto"/>
        <w:jc w:val="both"/>
        <w:rPr>
          <w:rFonts w:ascii="Century Gothic" w:hAnsi="Century Gothic" w:cs="Arial"/>
          <w:lang w:val="es-ES"/>
        </w:rPr>
      </w:pPr>
      <w:r w:rsidRPr="00221603">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10B17B74" w14:textId="77777777" w:rsidR="00221603" w:rsidRPr="00221603" w:rsidRDefault="00221603" w:rsidP="00221603">
      <w:pPr>
        <w:numPr>
          <w:ilvl w:val="0"/>
          <w:numId w:val="12"/>
        </w:numPr>
        <w:autoSpaceDE w:val="0"/>
        <w:autoSpaceDN w:val="0"/>
        <w:adjustRightInd w:val="0"/>
        <w:spacing w:after="200" w:line="276" w:lineRule="auto"/>
        <w:contextualSpacing/>
        <w:jc w:val="both"/>
        <w:rPr>
          <w:rFonts w:ascii="Century Gothic" w:hAnsi="Century Gothic" w:cs="Arial"/>
          <w:b/>
          <w:lang w:val="es-ES"/>
        </w:rPr>
      </w:pPr>
      <w:r w:rsidRPr="00221603">
        <w:rPr>
          <w:rFonts w:ascii="Century Gothic" w:hAnsi="Century Gothic" w:cs="Arial"/>
          <w:b/>
          <w:lang w:val="es-ES"/>
        </w:rPr>
        <w:t>Capacidad para ofertar.</w:t>
      </w:r>
    </w:p>
    <w:p w14:paraId="03D9DAB9"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221603">
        <w:rPr>
          <w:rFonts w:ascii="Century Gothic" w:eastAsia="Times New Roman" w:hAnsi="Century Gothic" w:cs="Arial"/>
          <w:b/>
          <w:bCs/>
          <w:lang w:val="es-ES" w:eastAsia="es-ES"/>
        </w:rPr>
        <w:t xml:space="preserve"> De los Oferentes/Proponentes Hábiles e Inhábiles.</w:t>
      </w:r>
    </w:p>
    <w:p w14:paraId="57A8ACEB" w14:textId="77777777" w:rsidR="00221603" w:rsidRPr="00221603" w:rsidRDefault="00221603" w:rsidP="00221603">
      <w:pPr>
        <w:autoSpaceDE w:val="0"/>
        <w:autoSpaceDN w:val="0"/>
        <w:adjustRightInd w:val="0"/>
        <w:spacing w:after="200" w:line="276" w:lineRule="auto"/>
        <w:rPr>
          <w:rFonts w:ascii="Century Gothic" w:eastAsia="SimSun" w:hAnsi="Century Gothic" w:cs="Arial"/>
        </w:rPr>
      </w:pPr>
      <w:r w:rsidRPr="00221603">
        <w:rPr>
          <w:rFonts w:ascii="Century Gothic" w:eastAsia="SimSun" w:hAnsi="Century Gothic" w:cs="Arial"/>
        </w:rPr>
        <w:t xml:space="preserve">Toda persona natural o jurídica, nacional o extranjera que haya adquirido las </w:t>
      </w:r>
      <w:r w:rsidRPr="00221603">
        <w:rPr>
          <w:rFonts w:ascii="Century Gothic" w:eastAsia="SimSun" w:hAnsi="Century Gothic" w:cs="Arial"/>
          <w:b/>
        </w:rPr>
        <w:t>fichas técnicas</w:t>
      </w:r>
      <w:r w:rsidRPr="00221603">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7CFE98AC" w14:textId="77777777" w:rsidR="00221603" w:rsidRPr="00221603" w:rsidRDefault="00221603" w:rsidP="00221603">
      <w:pPr>
        <w:autoSpaceDE w:val="0"/>
        <w:autoSpaceDN w:val="0"/>
        <w:adjustRightInd w:val="0"/>
        <w:spacing w:after="200" w:line="276" w:lineRule="auto"/>
        <w:ind w:left="360"/>
        <w:jc w:val="both"/>
        <w:rPr>
          <w:rFonts w:ascii="Century Gothic" w:hAnsi="Century Gothic" w:cs="Arial"/>
          <w:lang w:val="es-ES"/>
        </w:rPr>
      </w:pPr>
      <w:r w:rsidRPr="00221603">
        <w:rPr>
          <w:rFonts w:ascii="Century Gothic" w:hAnsi="Century Gothic" w:cs="Arial"/>
          <w:lang w:val="es-ES"/>
        </w:rPr>
        <w:t>Además, de conformidad a lo establecido en el artículo No. 1, del registro 490-07, de aplicación para la Ley 340-06, se requieren las siguientes condiciones para participar en dicha licitación:</w:t>
      </w:r>
    </w:p>
    <w:p w14:paraId="4E33EE80" w14:textId="77777777" w:rsidR="00221603" w:rsidRPr="00221603" w:rsidRDefault="00221603" w:rsidP="00221603">
      <w:pPr>
        <w:numPr>
          <w:ilvl w:val="0"/>
          <w:numId w:val="4"/>
        </w:numPr>
        <w:autoSpaceDE w:val="0"/>
        <w:autoSpaceDN w:val="0"/>
        <w:adjustRightInd w:val="0"/>
        <w:spacing w:after="0" w:line="240" w:lineRule="auto"/>
        <w:jc w:val="both"/>
        <w:rPr>
          <w:rFonts w:ascii="Century Gothic" w:hAnsi="Century Gothic" w:cs="Arial"/>
          <w:b/>
          <w:lang w:val="es-ES"/>
        </w:rPr>
      </w:pPr>
      <w:r w:rsidRPr="00221603">
        <w:rPr>
          <w:rFonts w:ascii="Century Gothic" w:hAnsi="Century Gothic" w:cs="Arial"/>
          <w:b/>
          <w:lang w:val="es-ES"/>
        </w:rPr>
        <w:t xml:space="preserve">Para personas jurídicas </w:t>
      </w:r>
    </w:p>
    <w:p w14:paraId="3951939F" w14:textId="77777777" w:rsidR="00221603" w:rsidRPr="00221603" w:rsidRDefault="00221603" w:rsidP="00221603">
      <w:pPr>
        <w:numPr>
          <w:ilvl w:val="0"/>
          <w:numId w:val="5"/>
        </w:numPr>
        <w:tabs>
          <w:tab w:val="left" w:pos="0"/>
        </w:tabs>
        <w:autoSpaceDE w:val="0"/>
        <w:autoSpaceDN w:val="0"/>
        <w:adjustRightInd w:val="0"/>
        <w:spacing w:after="0" w:line="240" w:lineRule="auto"/>
        <w:jc w:val="both"/>
        <w:rPr>
          <w:rFonts w:ascii="Century Gothic" w:hAnsi="Century Gothic" w:cs="Arial"/>
          <w:lang w:val="es-ES"/>
        </w:rPr>
      </w:pPr>
      <w:r w:rsidRPr="00221603">
        <w:rPr>
          <w:rFonts w:ascii="Century Gothic" w:hAnsi="Century Gothic" w:cs="Arial"/>
          <w:lang w:val="es-ES"/>
        </w:rPr>
        <w:t>Estar inscritos en el Registro de Proveedores del Estado</w:t>
      </w:r>
    </w:p>
    <w:p w14:paraId="0998FC8D" w14:textId="77777777" w:rsidR="00221603" w:rsidRPr="00221603" w:rsidRDefault="00221603" w:rsidP="00221603">
      <w:pPr>
        <w:numPr>
          <w:ilvl w:val="0"/>
          <w:numId w:val="5"/>
        </w:numPr>
        <w:autoSpaceDE w:val="0"/>
        <w:autoSpaceDN w:val="0"/>
        <w:adjustRightInd w:val="0"/>
        <w:spacing w:after="0" w:line="241" w:lineRule="atLeast"/>
        <w:jc w:val="both"/>
        <w:rPr>
          <w:rFonts w:ascii="Century Gothic" w:eastAsia="Times New Roman" w:hAnsi="Century Gothic" w:cs="Arial"/>
          <w:color w:val="000000"/>
          <w:lang w:val="es-ES" w:eastAsia="en-GB"/>
        </w:rPr>
      </w:pPr>
      <w:r w:rsidRPr="00221603">
        <w:rPr>
          <w:rFonts w:ascii="Century Gothic" w:eastAsia="Times New Roman" w:hAnsi="Century Gothic" w:cs="Arial"/>
          <w:color w:val="000000"/>
          <w:lang w:val="es-ES" w:eastAsia="en-GB"/>
        </w:rPr>
        <w:t xml:space="preserve">Copia del Registro Nacional del Contribuyente. (RNC). </w:t>
      </w:r>
    </w:p>
    <w:p w14:paraId="4D1D7321" w14:textId="77777777" w:rsidR="00221603" w:rsidRPr="00221603" w:rsidRDefault="00221603" w:rsidP="00221603">
      <w:pPr>
        <w:numPr>
          <w:ilvl w:val="0"/>
          <w:numId w:val="5"/>
        </w:numPr>
        <w:autoSpaceDE w:val="0"/>
        <w:autoSpaceDN w:val="0"/>
        <w:adjustRightInd w:val="0"/>
        <w:spacing w:after="0" w:line="241" w:lineRule="atLeast"/>
        <w:jc w:val="both"/>
        <w:rPr>
          <w:rFonts w:ascii="Century Gothic" w:eastAsia="Times New Roman" w:hAnsi="Century Gothic" w:cs="Arial"/>
          <w:color w:val="000000"/>
          <w:lang w:val="es-ES" w:eastAsia="en-GB"/>
        </w:rPr>
      </w:pPr>
      <w:r w:rsidRPr="00221603">
        <w:rPr>
          <w:rFonts w:ascii="Century Gothic" w:eastAsia="Times New Roman" w:hAnsi="Century Gothic" w:cs="Arial"/>
          <w:color w:val="000000"/>
          <w:lang w:val="es-ES" w:eastAsia="en-GB"/>
        </w:rPr>
        <w:t>Copia del Certificado de Registro Mercantil actualiza</w:t>
      </w:r>
      <w:r w:rsidRPr="00221603">
        <w:rPr>
          <w:rFonts w:ascii="Century Gothic" w:eastAsia="Times New Roman" w:hAnsi="Century Gothic" w:cs="Arial"/>
          <w:color w:val="000000"/>
          <w:lang w:val="es-ES" w:eastAsia="en-GB"/>
        </w:rPr>
        <w:softHyphen/>
        <w:t xml:space="preserve">do. </w:t>
      </w:r>
    </w:p>
    <w:p w14:paraId="7DD6A4E2" w14:textId="77777777" w:rsidR="00221603" w:rsidRPr="00221603" w:rsidRDefault="00221603" w:rsidP="00221603">
      <w:pPr>
        <w:numPr>
          <w:ilvl w:val="0"/>
          <w:numId w:val="5"/>
        </w:numPr>
        <w:autoSpaceDE w:val="0"/>
        <w:autoSpaceDN w:val="0"/>
        <w:adjustRightInd w:val="0"/>
        <w:spacing w:after="0" w:line="240" w:lineRule="auto"/>
        <w:jc w:val="both"/>
        <w:rPr>
          <w:rFonts w:ascii="Century Gothic" w:hAnsi="Century Gothic" w:cs="Arial"/>
          <w:lang w:val="es-ES"/>
        </w:rPr>
      </w:pPr>
      <w:r w:rsidRPr="00221603">
        <w:rPr>
          <w:rFonts w:ascii="Century Gothic" w:hAnsi="Century Gothic" w:cs="Arial"/>
          <w:color w:val="000000"/>
          <w:lang w:val="es-ES"/>
        </w:rPr>
        <w:t>Copia de los Estatutos Sociales, debidamente registra</w:t>
      </w:r>
      <w:r w:rsidRPr="00221603">
        <w:rPr>
          <w:rFonts w:ascii="Century Gothic" w:hAnsi="Century Gothic" w:cs="Arial"/>
          <w:color w:val="000000"/>
          <w:lang w:val="es-ES"/>
        </w:rPr>
        <w:softHyphen/>
        <w:t>dos</w:t>
      </w:r>
    </w:p>
    <w:p w14:paraId="2E806185" w14:textId="77777777" w:rsidR="00221603" w:rsidRPr="00221603" w:rsidRDefault="00221603" w:rsidP="00221603">
      <w:pPr>
        <w:numPr>
          <w:ilvl w:val="0"/>
          <w:numId w:val="5"/>
        </w:numPr>
        <w:autoSpaceDE w:val="0"/>
        <w:autoSpaceDN w:val="0"/>
        <w:adjustRightInd w:val="0"/>
        <w:spacing w:after="0" w:line="240" w:lineRule="auto"/>
        <w:jc w:val="both"/>
        <w:rPr>
          <w:rFonts w:ascii="Century Gothic" w:hAnsi="Century Gothic" w:cs="Arial"/>
          <w:lang w:val="es-ES"/>
        </w:rPr>
      </w:pPr>
      <w:r w:rsidRPr="00221603">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3A221C6C" w14:textId="5E36FB0F" w:rsidR="00E60B0E" w:rsidRPr="00221603" w:rsidRDefault="00E60B0E" w:rsidP="00221603">
      <w:pPr>
        <w:numPr>
          <w:ilvl w:val="0"/>
          <w:numId w:val="5"/>
        </w:numPr>
        <w:autoSpaceDE w:val="0"/>
        <w:autoSpaceDN w:val="0"/>
        <w:adjustRightInd w:val="0"/>
        <w:spacing w:after="0" w:line="240" w:lineRule="auto"/>
        <w:jc w:val="both"/>
        <w:rPr>
          <w:rFonts w:ascii="Century Gothic" w:hAnsi="Century Gothic" w:cs="Arial"/>
          <w:lang w:val="es-ES"/>
        </w:rPr>
      </w:pPr>
      <w:r>
        <w:rPr>
          <w:rFonts w:ascii="Century Gothic" w:hAnsi="Century Gothic" w:cs="Arial"/>
          <w:color w:val="000000"/>
          <w:lang w:val="es-ES"/>
        </w:rPr>
        <w:t>Copia de cedula o pasaporte del gerente</w:t>
      </w:r>
    </w:p>
    <w:p w14:paraId="7DAA1A7A" w14:textId="77777777" w:rsidR="00221603" w:rsidRPr="00221603" w:rsidRDefault="00221603" w:rsidP="00221603">
      <w:pPr>
        <w:autoSpaceDE w:val="0"/>
        <w:autoSpaceDN w:val="0"/>
        <w:adjustRightInd w:val="0"/>
        <w:spacing w:after="0" w:line="240" w:lineRule="auto"/>
        <w:ind w:left="480"/>
        <w:jc w:val="both"/>
        <w:rPr>
          <w:rFonts w:ascii="Century Gothic" w:hAnsi="Century Gothic" w:cs="Arial"/>
          <w:lang w:val="es-ES"/>
        </w:rPr>
      </w:pPr>
    </w:p>
    <w:p w14:paraId="01C6A399" w14:textId="77777777" w:rsidR="00221603" w:rsidRPr="00221603" w:rsidRDefault="00221603" w:rsidP="00221603">
      <w:pPr>
        <w:numPr>
          <w:ilvl w:val="0"/>
          <w:numId w:val="4"/>
        </w:numPr>
        <w:autoSpaceDE w:val="0"/>
        <w:autoSpaceDN w:val="0"/>
        <w:adjustRightInd w:val="0"/>
        <w:spacing w:after="0" w:line="240" w:lineRule="auto"/>
        <w:jc w:val="both"/>
        <w:rPr>
          <w:rFonts w:ascii="Century Gothic" w:hAnsi="Century Gothic" w:cs="Arial"/>
          <w:b/>
          <w:lang w:val="es-ES"/>
        </w:rPr>
      </w:pPr>
      <w:r w:rsidRPr="00221603">
        <w:rPr>
          <w:rFonts w:ascii="Century Gothic" w:hAnsi="Century Gothic" w:cs="Arial"/>
          <w:b/>
          <w:lang w:val="es-ES"/>
        </w:rPr>
        <w:t>Para personas físicas</w:t>
      </w:r>
    </w:p>
    <w:p w14:paraId="3C7EE000" w14:textId="77777777" w:rsidR="00221603" w:rsidRPr="00221603" w:rsidRDefault="00221603" w:rsidP="00221603">
      <w:pPr>
        <w:numPr>
          <w:ilvl w:val="0"/>
          <w:numId w:val="6"/>
        </w:numPr>
        <w:tabs>
          <w:tab w:val="left" w:pos="0"/>
        </w:tabs>
        <w:autoSpaceDE w:val="0"/>
        <w:autoSpaceDN w:val="0"/>
        <w:adjustRightInd w:val="0"/>
        <w:spacing w:after="0" w:line="240" w:lineRule="auto"/>
        <w:ind w:left="540"/>
        <w:jc w:val="both"/>
        <w:rPr>
          <w:rFonts w:ascii="Century Gothic" w:hAnsi="Century Gothic" w:cs="Arial"/>
          <w:lang w:val="es-ES"/>
        </w:rPr>
      </w:pPr>
      <w:r w:rsidRPr="00221603">
        <w:rPr>
          <w:rFonts w:ascii="Century Gothic" w:hAnsi="Century Gothic" w:cs="Arial"/>
          <w:lang w:val="es-ES"/>
        </w:rPr>
        <w:t>Estar inscritos en el Registro de Proveedores del Estado</w:t>
      </w:r>
    </w:p>
    <w:p w14:paraId="6A643B6A" w14:textId="77777777" w:rsidR="00221603" w:rsidRPr="00221603" w:rsidRDefault="00221603" w:rsidP="00221603">
      <w:pPr>
        <w:numPr>
          <w:ilvl w:val="0"/>
          <w:numId w:val="6"/>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221603">
        <w:rPr>
          <w:rFonts w:ascii="Century Gothic" w:hAnsi="Century Gothic" w:cs="Arial"/>
          <w:lang w:val="es-ES"/>
        </w:rPr>
        <w:t>Copia de la Cédula de Identidad y Electoral del solici</w:t>
      </w:r>
      <w:r w:rsidRPr="00221603">
        <w:rPr>
          <w:rFonts w:ascii="Century Gothic" w:hAnsi="Century Gothic" w:cs="Arial"/>
          <w:lang w:val="es-ES"/>
        </w:rPr>
        <w:softHyphen/>
        <w:t xml:space="preserve">tante. </w:t>
      </w:r>
    </w:p>
    <w:p w14:paraId="22483311" w14:textId="77777777" w:rsidR="00221603" w:rsidRPr="00221603" w:rsidRDefault="00221603" w:rsidP="00221603">
      <w:pPr>
        <w:numPr>
          <w:ilvl w:val="0"/>
          <w:numId w:val="6"/>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221603">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7B3AE57D" w14:textId="77777777" w:rsidR="00221603" w:rsidRPr="00221603" w:rsidRDefault="00221603" w:rsidP="00221603">
      <w:pPr>
        <w:keepNext/>
        <w:keepLines/>
        <w:spacing w:before="200" w:after="0" w:line="276" w:lineRule="auto"/>
        <w:jc w:val="both"/>
        <w:outlineLvl w:val="1"/>
        <w:rPr>
          <w:rFonts w:ascii="Century Gothic" w:eastAsiaTheme="majorEastAsia" w:hAnsi="Century Gothic" w:cs="Arial"/>
          <w:b/>
          <w:bCs/>
          <w:color w:val="0070C0"/>
        </w:rPr>
      </w:pPr>
    </w:p>
    <w:p w14:paraId="1D82E13A" w14:textId="77777777" w:rsidR="00221603" w:rsidRPr="00221603" w:rsidRDefault="00221603" w:rsidP="00221603">
      <w:pPr>
        <w:keepNext/>
        <w:numPr>
          <w:ilvl w:val="0"/>
          <w:numId w:val="12"/>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221603">
        <w:rPr>
          <w:rFonts w:ascii="Century Gothic" w:eastAsia="Times New Roman" w:hAnsi="Century Gothic" w:cs="Arial"/>
          <w:b/>
          <w:bCs/>
          <w:lang w:val="es-ES" w:eastAsia="es-ES"/>
        </w:rPr>
        <w:t xml:space="preserve">GARANTÍAS </w:t>
      </w:r>
    </w:p>
    <w:p w14:paraId="41072871"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r w:rsidRPr="00221603">
        <w:rPr>
          <w:rFonts w:ascii="Century Gothic" w:eastAsia="Times New Roman" w:hAnsi="Century Gothic" w:cs="Arial"/>
          <w:lang w:eastAsia="es-ES"/>
        </w:rPr>
        <w:t>Los importes correspondientes a las garantías deberán hacerse en la misma moneda utilizada para la presentación de la Oferta. Cualquier garantía presentada en una moneda diferente a la presentada en la Oferta será descalificada sin más trámite.</w:t>
      </w:r>
      <w:r w:rsidRPr="00221603">
        <w:rPr>
          <w:rFonts w:ascii="Century Gothic" w:eastAsia="Times New Roman" w:hAnsi="Century Gothic" w:cs="Arial"/>
          <w:b/>
          <w:lang w:eastAsia="es-ES"/>
        </w:rPr>
        <w:t xml:space="preserve"> </w:t>
      </w:r>
    </w:p>
    <w:p w14:paraId="4AA73DA2"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p>
    <w:p w14:paraId="0CF44DBD"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r w:rsidRPr="00221603">
        <w:rPr>
          <w:rFonts w:ascii="Century Gothic" w:eastAsia="Times New Roman" w:hAnsi="Century Gothic" w:cs="Arial"/>
          <w:lang w:eastAsia="es-ES"/>
        </w:rPr>
        <w:t>Los Oferentes/Proponentes deberán presentar las siguientes garantías:</w:t>
      </w:r>
    </w:p>
    <w:p w14:paraId="135715FE"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p>
    <w:p w14:paraId="0EF36BF2"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0" w:name="_Toc379797381"/>
      <w:bookmarkStart w:id="1" w:name="_Toc287030141"/>
      <w:bookmarkStart w:id="2" w:name="_Toc185953148"/>
      <w:bookmarkStart w:id="3" w:name="_Toc159673575"/>
      <w:r w:rsidRPr="00221603">
        <w:rPr>
          <w:rFonts w:ascii="Century Gothic" w:eastAsia="Times New Roman" w:hAnsi="Century Gothic" w:cs="Arial"/>
          <w:b/>
          <w:bCs/>
          <w:lang w:val="es-ES" w:eastAsia="es-ES"/>
        </w:rPr>
        <w:t>Garantía de la Seriedad de la Oferta</w:t>
      </w:r>
      <w:bookmarkEnd w:id="0"/>
      <w:bookmarkEnd w:id="1"/>
      <w:bookmarkEnd w:id="2"/>
      <w:bookmarkEnd w:id="3"/>
    </w:p>
    <w:p w14:paraId="2B80DF02" w14:textId="77777777" w:rsidR="00221603" w:rsidRPr="00221603" w:rsidRDefault="00221603" w:rsidP="00221603">
      <w:pPr>
        <w:autoSpaceDE w:val="0"/>
        <w:autoSpaceDN w:val="0"/>
        <w:adjustRightInd w:val="0"/>
        <w:spacing w:after="200" w:line="276" w:lineRule="auto"/>
        <w:jc w:val="both"/>
        <w:rPr>
          <w:rFonts w:ascii="Century Gothic" w:hAnsi="Century Gothic" w:cs="Arial"/>
          <w:lang w:val="es-ES"/>
        </w:rPr>
      </w:pPr>
      <w:r w:rsidRPr="00221603">
        <w:rPr>
          <w:rFonts w:ascii="Century Gothic" w:hAnsi="Century Gothic" w:cs="Arial"/>
          <w:lang w:val="es-ES"/>
        </w:rPr>
        <w:t>Correspondiente al uno por ciento (1%) del monto total de la Oferta.</w:t>
      </w:r>
    </w:p>
    <w:p w14:paraId="09F81D22" w14:textId="77777777" w:rsidR="00221603" w:rsidRPr="00221603" w:rsidRDefault="00221603" w:rsidP="00221603">
      <w:pPr>
        <w:autoSpaceDE w:val="0"/>
        <w:autoSpaceDN w:val="0"/>
        <w:adjustRightInd w:val="0"/>
        <w:spacing w:after="200" w:line="276" w:lineRule="auto"/>
        <w:jc w:val="both"/>
        <w:rPr>
          <w:rFonts w:ascii="Century Gothic" w:hAnsi="Century Gothic" w:cs="Arial"/>
          <w:lang w:val="es-ES"/>
        </w:rPr>
      </w:pPr>
      <w:r w:rsidRPr="00221603">
        <w:rPr>
          <w:rFonts w:ascii="Century Gothic" w:hAnsi="Century Gothic" w:cs="Arial"/>
          <w:b/>
          <w:lang w:val="es-ES"/>
        </w:rPr>
        <w:t>PÁRRAFO I</w:t>
      </w:r>
      <w:r w:rsidRPr="00221603">
        <w:rPr>
          <w:rFonts w:ascii="Century Gothic"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E8246D2"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4" w:name="_Toc379797382"/>
      <w:bookmarkStart w:id="5" w:name="_Toc287030142"/>
      <w:r w:rsidRPr="00221603">
        <w:rPr>
          <w:rFonts w:ascii="Century Gothic" w:eastAsia="Times New Roman" w:hAnsi="Century Gothic" w:cs="Arial"/>
          <w:b/>
          <w:bCs/>
          <w:lang w:val="es-ES" w:eastAsia="es-ES"/>
        </w:rPr>
        <w:t xml:space="preserve"> Garantía de Fiel Cumplimiento de Contrato</w:t>
      </w:r>
      <w:bookmarkEnd w:id="4"/>
      <w:bookmarkEnd w:id="5"/>
      <w:r w:rsidRPr="00221603">
        <w:rPr>
          <w:rFonts w:ascii="Century Gothic" w:eastAsia="Times New Roman" w:hAnsi="Century Gothic" w:cs="Arial"/>
          <w:b/>
          <w:bCs/>
          <w:lang w:val="es-ES" w:eastAsia="es-ES"/>
        </w:rPr>
        <w:t xml:space="preserve"> </w:t>
      </w:r>
    </w:p>
    <w:p w14:paraId="36E392DF" w14:textId="77777777" w:rsidR="00221603" w:rsidRPr="00221603" w:rsidRDefault="00221603" w:rsidP="00221603">
      <w:pPr>
        <w:autoSpaceDE w:val="0"/>
        <w:autoSpaceDN w:val="0"/>
        <w:adjustRightInd w:val="0"/>
        <w:spacing w:after="200" w:line="276" w:lineRule="auto"/>
        <w:jc w:val="both"/>
        <w:rPr>
          <w:rFonts w:ascii="Century Gothic" w:hAnsi="Century Gothic" w:cs="Arial"/>
          <w:lang w:val="es-ES_tradnl"/>
        </w:rPr>
      </w:pPr>
      <w:r w:rsidRPr="00221603">
        <w:rPr>
          <w:rFonts w:ascii="Century Gothic" w:eastAsia="SimSun" w:hAnsi="Century Gothic" w:cs="Arial"/>
          <w:lang w:val="es-MX"/>
        </w:rPr>
        <w:t xml:space="preserve">Los Adjudicatarios cuyos Contratos excedan el equivalente en Pesos Dominicanos de </w:t>
      </w:r>
      <w:r w:rsidRPr="00221603">
        <w:rPr>
          <w:rFonts w:ascii="Century Gothic" w:eastAsia="SimSun" w:hAnsi="Century Gothic" w:cs="Arial"/>
          <w:b/>
          <w:lang w:val="es-MX"/>
        </w:rPr>
        <w:t>Diez Mil Dólares de los Estados Unidos de Norteamérica con 00/100 (US$10.000,00)</w:t>
      </w:r>
      <w:r w:rsidRPr="00221603">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221603">
        <w:rPr>
          <w:rFonts w:ascii="Century Gothic" w:eastAsia="SimSun" w:hAnsi="Century Gothic" w:cs="Arial"/>
          <w:b/>
          <w:lang w:val="es-MX"/>
        </w:rPr>
        <w:t>Cinco (5) días hábiles</w:t>
      </w:r>
      <w:r w:rsidRPr="00221603">
        <w:rPr>
          <w:rFonts w:ascii="Century Gothic" w:eastAsia="SimSun" w:hAnsi="Century Gothic" w:cs="Arial"/>
          <w:lang w:val="es-MX"/>
        </w:rPr>
        <w:t>, contados a partir de la Notificación de la Adjudicación, por el importe del</w:t>
      </w:r>
      <w:r w:rsidRPr="00221603">
        <w:rPr>
          <w:rFonts w:ascii="Century Gothic" w:eastAsia="SimSun" w:hAnsi="Century Gothic" w:cs="Arial"/>
          <w:b/>
          <w:lang w:val="es-MX"/>
        </w:rPr>
        <w:t xml:space="preserve"> CUATRO POR CIENTO (4%)</w:t>
      </w:r>
      <w:r w:rsidRPr="00221603">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221603">
        <w:rPr>
          <w:rFonts w:ascii="Century Gothic" w:eastAsia="SimSun" w:hAnsi="Century Gothic" w:cs="Arial"/>
          <w:b/>
          <w:lang w:val="es-MX"/>
        </w:rPr>
        <w:t>UNO POR CIENTO (1%).</w:t>
      </w:r>
      <w:r w:rsidRPr="00221603">
        <w:rPr>
          <w:rFonts w:ascii="Century Gothic" w:eastAsia="SimSun" w:hAnsi="Century Gothic" w:cs="Arial"/>
          <w:lang w:val="es-MX"/>
        </w:rPr>
        <w:t xml:space="preserve"> </w:t>
      </w:r>
      <w:r w:rsidRPr="00221603">
        <w:rPr>
          <w:rFonts w:ascii="Century Gothic" w:hAnsi="Century Gothic" w:cs="Arial"/>
          <w:lang w:val="es-ES_tradnl"/>
        </w:rPr>
        <w:t>La Garantía de Fiel Cumplimiento de Contrato debe ser emitida por una entidad bancaria de reconocida solvencia en la República Dominicana.</w:t>
      </w:r>
      <w:bookmarkStart w:id="6" w:name="_Toc185953150"/>
      <w:bookmarkStart w:id="7" w:name="_Toc159673577"/>
    </w:p>
    <w:p w14:paraId="538651C6"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La no comparecencia del Oferente Adjudicatario a constituir la Garantía de Fiel Cumplimiento de Contrato se entenderá que renuncia a la Adjudicación y se procederá a la ejecución de la Garantía de Seriedad de la Oferta.</w:t>
      </w:r>
    </w:p>
    <w:p w14:paraId="62FBEDD2" w14:textId="3C099ED4" w:rsidR="00221603" w:rsidRDefault="00221603" w:rsidP="00221603">
      <w:pPr>
        <w:spacing w:after="200" w:line="276" w:lineRule="auto"/>
        <w:jc w:val="both"/>
        <w:rPr>
          <w:rFonts w:ascii="Century Gothic" w:hAnsi="Century Gothic" w:cs="Arial"/>
        </w:rPr>
      </w:pPr>
      <w:r w:rsidRPr="00221603">
        <w:rPr>
          <w:rFonts w:ascii="Century Gothic" w:hAnsi="Century Gothic" w:cs="Arial"/>
        </w:rPr>
        <w:t>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de acuerdo al plazo que le será otorgado por la Entidad Contratante</w:t>
      </w:r>
      <w:r w:rsidRPr="00221603">
        <w:rPr>
          <w:rFonts w:ascii="Century Gothic" w:hAnsi="Century Gothic" w:cs="Arial"/>
          <w:b/>
        </w:rPr>
        <w:t>,</w:t>
      </w:r>
      <w:r w:rsidRPr="00221603">
        <w:rPr>
          <w:rFonts w:ascii="Century Gothic" w:hAnsi="Century Gothic" w:cs="Arial"/>
        </w:rPr>
        <w:t xml:space="preserve"> mediante comunicación formal.</w:t>
      </w:r>
    </w:p>
    <w:p w14:paraId="581EFC50" w14:textId="77777777" w:rsidR="00221603" w:rsidRPr="00221603" w:rsidRDefault="00221603" w:rsidP="00221603">
      <w:pPr>
        <w:spacing w:after="200" w:line="276" w:lineRule="auto"/>
        <w:jc w:val="both"/>
        <w:rPr>
          <w:rFonts w:ascii="Century Gothic" w:hAnsi="Century Gothic" w:cs="Arial"/>
        </w:rPr>
      </w:pPr>
    </w:p>
    <w:p w14:paraId="75DF89C5" w14:textId="77777777" w:rsidR="00221603" w:rsidRPr="00221603" w:rsidRDefault="00221603" w:rsidP="00221603">
      <w:pPr>
        <w:keepNext/>
        <w:numPr>
          <w:ilvl w:val="0"/>
          <w:numId w:val="13"/>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8" w:name="_Toc379797383"/>
      <w:bookmarkStart w:id="9" w:name="_Toc287030144"/>
      <w:bookmarkEnd w:id="6"/>
      <w:bookmarkEnd w:id="7"/>
      <w:r w:rsidRPr="00221603">
        <w:rPr>
          <w:rFonts w:ascii="Century Gothic" w:eastAsia="Times New Roman" w:hAnsi="Century Gothic" w:cs="Arial"/>
          <w:b/>
          <w:bCs/>
          <w:lang w:val="es-ES" w:eastAsia="es-ES"/>
        </w:rPr>
        <w:t>Devolución de las Garantías</w:t>
      </w:r>
      <w:bookmarkEnd w:id="8"/>
      <w:bookmarkEnd w:id="9"/>
    </w:p>
    <w:p w14:paraId="1BB54DC5" w14:textId="77777777" w:rsidR="00221603" w:rsidRPr="00221603" w:rsidRDefault="00221603" w:rsidP="00221603">
      <w:pPr>
        <w:spacing w:after="200" w:line="276" w:lineRule="auto"/>
        <w:rPr>
          <w:lang w:val="es-ES" w:eastAsia="es-ES"/>
        </w:rPr>
      </w:pPr>
    </w:p>
    <w:p w14:paraId="15753425" w14:textId="77777777" w:rsidR="00221603" w:rsidRPr="00221603" w:rsidRDefault="00221603" w:rsidP="00221603">
      <w:pPr>
        <w:spacing w:after="200" w:line="276" w:lineRule="auto"/>
        <w:ind w:left="851" w:hanging="360"/>
        <w:jc w:val="both"/>
        <w:rPr>
          <w:rFonts w:ascii="Century Gothic" w:hAnsi="Century Gothic" w:cs="Arial"/>
        </w:rPr>
      </w:pPr>
      <w:r w:rsidRPr="00221603">
        <w:rPr>
          <w:rFonts w:ascii="Century Gothic" w:hAnsi="Century Gothic" w:cs="Arial"/>
          <w:b/>
          <w:lang w:val="es-MX"/>
        </w:rPr>
        <w:t xml:space="preserve">a)  </w:t>
      </w:r>
      <w:r w:rsidRPr="00221603">
        <w:rPr>
          <w:rFonts w:ascii="Century Gothic" w:hAnsi="Century Gothic" w:cs="Arial"/>
          <w:b/>
        </w:rPr>
        <w:t>Garantía de la Seriedad de la Oferta:</w:t>
      </w:r>
      <w:r w:rsidRPr="00221603">
        <w:rPr>
          <w:rFonts w:ascii="Century Gothic" w:hAnsi="Century Gothic" w:cs="Arial"/>
        </w:rPr>
        <w:t xml:space="preserve"> Tanto al Adjudicatario como a los demás oferentes participantes una vez integrada la garantía de fiel cumplimiento de contrato. </w:t>
      </w:r>
    </w:p>
    <w:p w14:paraId="4C5E1E0C" w14:textId="77777777" w:rsidR="00221603" w:rsidRPr="00221603" w:rsidRDefault="00221603" w:rsidP="00221603">
      <w:pPr>
        <w:spacing w:after="200" w:line="276" w:lineRule="auto"/>
        <w:ind w:left="851" w:hanging="360"/>
        <w:jc w:val="both"/>
        <w:rPr>
          <w:rFonts w:ascii="Century Gothic" w:hAnsi="Century Gothic" w:cs="Arial"/>
        </w:rPr>
      </w:pPr>
      <w:r w:rsidRPr="00221603">
        <w:rPr>
          <w:rFonts w:ascii="Century Gothic" w:hAnsi="Century Gothic" w:cs="Arial"/>
          <w:b/>
        </w:rPr>
        <w:t xml:space="preserve">b) Garantía de Fiel Cumplimiento de Contrato: </w:t>
      </w:r>
      <w:r w:rsidRPr="00221603">
        <w:rPr>
          <w:rFonts w:ascii="Century Gothic" w:hAnsi="Century Gothic" w:cs="Arial"/>
        </w:rPr>
        <w:t xml:space="preserve">Una vez cumplido el contrato a satisfacción de la Entidad Contratante, cuando no quede pendiente la aplicación de multa o penalidad alguna. </w:t>
      </w:r>
    </w:p>
    <w:p w14:paraId="51B38B73"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221603">
        <w:rPr>
          <w:rFonts w:ascii="Century Gothic" w:eastAsia="Times New Roman" w:hAnsi="Century Gothic" w:cs="Arial"/>
          <w:b/>
          <w:bCs/>
          <w:lang w:val="es-ES" w:eastAsia="es-ES"/>
        </w:rPr>
        <w:t xml:space="preserve">8.  Consultas, circulares y enmiendas </w:t>
      </w:r>
    </w:p>
    <w:p w14:paraId="6FF9937D"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Los interesados podrán solicitar al CECANOT aclaraciones acerca de las Fichas Técnicas, hasta la fecha que coincida con el </w:t>
      </w:r>
      <w:r w:rsidRPr="00221603">
        <w:rPr>
          <w:rFonts w:ascii="Century Gothic" w:hAnsi="Century Gothic" w:cs="Arial"/>
          <w:b/>
        </w:rPr>
        <w:t>CINCUENTA POR CIENTO (50%)</w:t>
      </w:r>
      <w:r w:rsidRPr="00221603">
        <w:rPr>
          <w:rFonts w:ascii="Century Gothic" w:hAnsi="Century Gothic" w:cs="Arial"/>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0" w:name="_Toc379797385"/>
      <w:bookmarkStart w:id="11" w:name="_Toc185953156"/>
      <w:bookmarkStart w:id="12" w:name="_Toc159673583"/>
      <w:r w:rsidRPr="00221603">
        <w:rPr>
          <w:rFonts w:ascii="Century Gothic" w:hAnsi="Century Gothic" w:cs="Arial"/>
        </w:rPr>
        <w:t>me a la naturaleza de la misma.</w:t>
      </w:r>
    </w:p>
    <w:p w14:paraId="549C2502"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color w:val="0000FF" w:themeColor="hyperlink"/>
          <w:u w:val="single"/>
          <w:lang w:val="es-ES" w:eastAsia="es-ES"/>
        </w:rPr>
      </w:pPr>
      <w:r w:rsidRPr="00221603">
        <w:rPr>
          <w:rFonts w:ascii="Century Gothic" w:eastAsia="Times New Roman" w:hAnsi="Century Gothic" w:cs="Arial"/>
          <w:b/>
          <w:bCs/>
          <w:lang w:val="es-ES" w:eastAsia="es-ES"/>
        </w:rPr>
        <w:t xml:space="preserve">  *Dirección</w:t>
      </w:r>
      <w:bookmarkEnd w:id="10"/>
      <w:bookmarkEnd w:id="11"/>
      <w:bookmarkEnd w:id="12"/>
      <w:r w:rsidRPr="00221603">
        <w:rPr>
          <w:rFonts w:ascii="Century Gothic" w:eastAsia="Times New Roman" w:hAnsi="Century Gothic" w:cs="Arial"/>
          <w:b/>
          <w:bCs/>
          <w:lang w:val="es-ES" w:eastAsia="es-ES"/>
        </w:rPr>
        <w:t xml:space="preserve"> de correo electrónico: </w:t>
      </w:r>
      <w:hyperlink r:id="rId9" w:history="1">
        <w:r w:rsidRPr="00221603">
          <w:rPr>
            <w:rFonts w:ascii="Century Gothic" w:eastAsia="Times New Roman" w:hAnsi="Century Gothic" w:cs="Arial"/>
            <w:b/>
            <w:bCs/>
            <w:color w:val="0000FF" w:themeColor="hyperlink"/>
            <w:u w:val="single"/>
            <w:lang w:val="es-ES" w:eastAsia="es-ES"/>
          </w:rPr>
          <w:t>glennys.ceballo@cecanot.com.do</w:t>
        </w:r>
      </w:hyperlink>
      <w:r w:rsidRPr="00221603">
        <w:rPr>
          <w:rFonts w:ascii="Century Gothic" w:eastAsia="Times New Roman" w:hAnsi="Century Gothic" w:cs="Arial"/>
          <w:b/>
          <w:bCs/>
          <w:color w:val="0000FF" w:themeColor="hyperlink"/>
          <w:u w:val="single"/>
          <w:lang w:val="es-ES" w:eastAsia="es-ES"/>
        </w:rPr>
        <w:t xml:space="preserve"> </w:t>
      </w:r>
    </w:p>
    <w:p w14:paraId="0544AEA6" w14:textId="77777777" w:rsidR="00221603" w:rsidRPr="00221603" w:rsidRDefault="00221603" w:rsidP="00221603">
      <w:pPr>
        <w:autoSpaceDE w:val="0"/>
        <w:autoSpaceDN w:val="0"/>
        <w:adjustRightInd w:val="0"/>
        <w:spacing w:after="0" w:line="240" w:lineRule="auto"/>
        <w:jc w:val="center"/>
        <w:rPr>
          <w:rFonts w:ascii="Century Gothic" w:eastAsia="Times New Roman" w:hAnsi="Century Gothic" w:cs="Arial"/>
          <w:lang w:eastAsia="es-ES"/>
        </w:rPr>
      </w:pPr>
    </w:p>
    <w:p w14:paraId="36ECBF84" w14:textId="77777777" w:rsidR="00221603" w:rsidRPr="00221603" w:rsidRDefault="00221603" w:rsidP="00221603">
      <w:pPr>
        <w:autoSpaceDE w:val="0"/>
        <w:autoSpaceDN w:val="0"/>
        <w:adjustRightInd w:val="0"/>
        <w:spacing w:after="0" w:line="240" w:lineRule="auto"/>
        <w:jc w:val="center"/>
        <w:rPr>
          <w:rFonts w:ascii="Century Gothic" w:eastAsia="Times New Roman" w:hAnsi="Century Gothic" w:cs="Arial"/>
          <w:lang w:eastAsia="es-ES"/>
        </w:rPr>
      </w:pPr>
      <w:r w:rsidRPr="00221603">
        <w:rPr>
          <w:rFonts w:ascii="Century Gothic" w:eastAsia="Times New Roman" w:hAnsi="Century Gothic" w:cs="Arial"/>
          <w:lang w:eastAsia="es-ES"/>
        </w:rPr>
        <w:t>Las Consultas se remitirán al Comité de Compras y Contrataciones, dirigidas a:</w:t>
      </w:r>
    </w:p>
    <w:p w14:paraId="337C010C" w14:textId="77777777" w:rsidR="00221603" w:rsidRPr="00221603" w:rsidRDefault="00221603" w:rsidP="00221603">
      <w:pPr>
        <w:spacing w:after="0" w:line="276" w:lineRule="auto"/>
        <w:jc w:val="both"/>
        <w:rPr>
          <w:rFonts w:ascii="Century Gothic" w:hAnsi="Century Gothic" w:cs="Arial"/>
        </w:rPr>
      </w:pPr>
    </w:p>
    <w:p w14:paraId="3740F7E3" w14:textId="77777777" w:rsidR="00221603" w:rsidRPr="00221603" w:rsidRDefault="00221603" w:rsidP="00221603">
      <w:pPr>
        <w:spacing w:after="0" w:line="276" w:lineRule="auto"/>
        <w:rPr>
          <w:rFonts w:ascii="Century Gothic" w:hAnsi="Century Gothic" w:cs="Arial"/>
        </w:rPr>
      </w:pPr>
      <w:r w:rsidRPr="00221603">
        <w:rPr>
          <w:rFonts w:ascii="Century Gothic" w:hAnsi="Century Gothic" w:cs="Arial"/>
        </w:rPr>
        <w:t>COMITÉ DE COMPRAS Y CONTRATACIONES</w:t>
      </w:r>
    </w:p>
    <w:p w14:paraId="527280BA" w14:textId="77777777" w:rsidR="00221603" w:rsidRPr="00221603" w:rsidRDefault="00221603" w:rsidP="00221603">
      <w:pPr>
        <w:spacing w:after="0" w:line="276" w:lineRule="auto"/>
        <w:rPr>
          <w:rFonts w:ascii="Century Gothic" w:hAnsi="Century Gothic" w:cs="Arial"/>
          <w:b/>
        </w:rPr>
      </w:pPr>
      <w:r w:rsidRPr="00221603">
        <w:rPr>
          <w:rFonts w:ascii="Century Gothic" w:hAnsi="Century Gothic" w:cs="Arial"/>
          <w:b/>
        </w:rPr>
        <w:t>Centro Cardio Neuro Oftalmológico y Trasplante – CECANOT</w:t>
      </w:r>
    </w:p>
    <w:p w14:paraId="0DC1416E" w14:textId="0530F4A0" w:rsidR="00221603" w:rsidRPr="00221603" w:rsidRDefault="00221603" w:rsidP="00221603">
      <w:pPr>
        <w:autoSpaceDE w:val="0"/>
        <w:autoSpaceDN w:val="0"/>
        <w:adjustRightInd w:val="0"/>
        <w:spacing w:after="0" w:line="240" w:lineRule="auto"/>
        <w:rPr>
          <w:rFonts w:ascii="Century Gothic" w:eastAsia="Times New Roman" w:hAnsi="Century Gothic" w:cs="Arial"/>
          <w:lang w:eastAsia="es-ES"/>
        </w:rPr>
      </w:pPr>
      <w:r w:rsidRPr="00221603">
        <w:rPr>
          <w:rFonts w:ascii="Century Gothic" w:eastAsia="Times New Roman" w:hAnsi="Century Gothic" w:cs="Arial"/>
          <w:color w:val="000000"/>
          <w:lang w:eastAsia="es-ES"/>
        </w:rPr>
        <w:t xml:space="preserve">Referencia: </w:t>
      </w:r>
      <w:r w:rsidRPr="00221603">
        <w:rPr>
          <w:rFonts w:ascii="Century Gothic" w:eastAsia="Times New Roman" w:hAnsi="Century Gothic" w:cs="Arial"/>
          <w:b/>
          <w:bCs/>
          <w:color w:val="000000"/>
          <w:lang w:eastAsia="es-ES"/>
        </w:rPr>
        <w:t>CECANOT-CCC-PEEX-2021-000</w:t>
      </w:r>
      <w:r w:rsidR="00E60B0E">
        <w:rPr>
          <w:rFonts w:ascii="Century Gothic" w:eastAsia="Times New Roman" w:hAnsi="Century Gothic" w:cs="Arial"/>
          <w:b/>
          <w:bCs/>
          <w:color w:val="000000"/>
          <w:lang w:eastAsia="es-ES"/>
        </w:rPr>
        <w:t>2</w:t>
      </w:r>
    </w:p>
    <w:p w14:paraId="49F7D4FA" w14:textId="77777777" w:rsidR="00221603" w:rsidRPr="00221603" w:rsidRDefault="00221603" w:rsidP="00221603">
      <w:pPr>
        <w:spacing w:after="0" w:line="276" w:lineRule="auto"/>
        <w:rPr>
          <w:rFonts w:ascii="Century Gothic" w:hAnsi="Century Gothic" w:cs="Arial"/>
          <w:b/>
          <w:color w:val="800000"/>
        </w:rPr>
      </w:pPr>
      <w:r w:rsidRPr="00221603">
        <w:rPr>
          <w:rFonts w:ascii="Century Gothic" w:hAnsi="Century Gothic" w:cs="Arial"/>
          <w:b/>
        </w:rPr>
        <w:t>Dirección:</w:t>
      </w:r>
      <w:r w:rsidRPr="00221603">
        <w:rPr>
          <w:rFonts w:ascii="Century Gothic" w:hAnsi="Century Gothic" w:cs="Arial"/>
        </w:rPr>
        <w:t xml:space="preserve"> Calle Federico Velásquez No. 1, sector María Auxiliadora</w:t>
      </w:r>
    </w:p>
    <w:p w14:paraId="43B2679E" w14:textId="77777777" w:rsidR="00221603" w:rsidRPr="00221603" w:rsidRDefault="00221603" w:rsidP="00221603">
      <w:pPr>
        <w:spacing w:after="0" w:line="276" w:lineRule="auto"/>
        <w:rPr>
          <w:rFonts w:ascii="Century Gothic" w:hAnsi="Century Gothic" w:cs="Arial"/>
          <w:b/>
          <w:color w:val="800000"/>
        </w:rPr>
      </w:pPr>
      <w:r w:rsidRPr="00221603">
        <w:rPr>
          <w:rFonts w:ascii="Century Gothic" w:hAnsi="Century Gothic" w:cs="Arial"/>
          <w:b/>
        </w:rPr>
        <w:t>Teléfonos:</w:t>
      </w:r>
      <w:r w:rsidRPr="00221603">
        <w:rPr>
          <w:rFonts w:ascii="Century Gothic" w:hAnsi="Century Gothic" w:cs="Arial"/>
        </w:rPr>
        <w:t xml:space="preserve"> (809) 681-0080 Ext. 502</w:t>
      </w:r>
    </w:p>
    <w:p w14:paraId="2E3DE859" w14:textId="77777777" w:rsidR="00221603" w:rsidRPr="00221603" w:rsidRDefault="00221603" w:rsidP="00221603">
      <w:pPr>
        <w:spacing w:after="0" w:line="276" w:lineRule="auto"/>
        <w:rPr>
          <w:rFonts w:ascii="Century Gothic" w:hAnsi="Century Gothic" w:cs="Arial"/>
        </w:rPr>
      </w:pPr>
    </w:p>
    <w:p w14:paraId="180770E8" w14:textId="29DB7A6D" w:rsidR="00221603" w:rsidRDefault="00221603" w:rsidP="00221603">
      <w:pPr>
        <w:spacing w:after="200" w:line="276" w:lineRule="auto"/>
        <w:jc w:val="both"/>
        <w:rPr>
          <w:rFonts w:ascii="Century Gothic" w:hAnsi="Century Gothic" w:cs="Arial"/>
        </w:rPr>
      </w:pPr>
      <w:r w:rsidRPr="00221603">
        <w:rPr>
          <w:rFonts w:ascii="Century Gothic"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221603">
        <w:rPr>
          <w:rFonts w:ascii="Century Gothic" w:hAnsi="Century Gothic" w:cs="Arial"/>
          <w:b/>
        </w:rPr>
        <w:t xml:space="preserve"> SETENTA Y CINCO POR CIENTO</w:t>
      </w:r>
      <w:r w:rsidRPr="00221603">
        <w:rPr>
          <w:rFonts w:ascii="Century Gothic" w:hAnsi="Century Gothic" w:cs="Arial"/>
        </w:rPr>
        <w:t xml:space="preserve"> </w:t>
      </w:r>
      <w:r w:rsidRPr="00221603">
        <w:rPr>
          <w:rFonts w:ascii="Century Gothic" w:hAnsi="Century Gothic" w:cs="Arial"/>
          <w:b/>
        </w:rPr>
        <w:t>(75%)</w:t>
      </w:r>
      <w:r w:rsidRPr="00221603">
        <w:rPr>
          <w:rFonts w:ascii="Century Gothic" w:hAnsi="Century Gothic" w:cs="Arial"/>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63F47C6A" w14:textId="3555E006" w:rsidR="00221603" w:rsidRDefault="00221603" w:rsidP="00221603">
      <w:pPr>
        <w:spacing w:after="200" w:line="276" w:lineRule="auto"/>
        <w:jc w:val="both"/>
        <w:rPr>
          <w:rFonts w:ascii="Century Gothic" w:hAnsi="Century Gothic" w:cs="Arial"/>
        </w:rPr>
      </w:pPr>
    </w:p>
    <w:p w14:paraId="3A802723" w14:textId="6D2286F5" w:rsidR="00221603" w:rsidRDefault="00221603" w:rsidP="00221603">
      <w:pPr>
        <w:spacing w:after="200" w:line="276" w:lineRule="auto"/>
        <w:jc w:val="both"/>
        <w:rPr>
          <w:rFonts w:ascii="Century Gothic" w:hAnsi="Century Gothic" w:cs="Arial"/>
        </w:rPr>
      </w:pPr>
    </w:p>
    <w:p w14:paraId="60A061D5" w14:textId="77777777" w:rsidR="00221603" w:rsidRPr="00221603" w:rsidRDefault="00221603" w:rsidP="00221603">
      <w:pPr>
        <w:spacing w:after="200" w:line="276" w:lineRule="auto"/>
        <w:jc w:val="both"/>
        <w:rPr>
          <w:rFonts w:ascii="Century Gothic" w:hAnsi="Century Gothic" w:cs="Arial"/>
        </w:rPr>
      </w:pPr>
    </w:p>
    <w:p w14:paraId="70832E33" w14:textId="77777777" w:rsidR="00221603" w:rsidRPr="00221603" w:rsidRDefault="00221603" w:rsidP="00221603">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13" w:name="_Toc379797386"/>
      <w:bookmarkStart w:id="14" w:name="_Toc185953157"/>
      <w:bookmarkStart w:id="15" w:name="_Toc159673584"/>
      <w:r w:rsidRPr="00221603">
        <w:rPr>
          <w:rFonts w:ascii="Century Gothic" w:eastAsia="Times New Roman" w:hAnsi="Century Gothic" w:cs="Arial"/>
          <w:b/>
          <w:bCs/>
          <w:lang w:val="es-ES" w:eastAsia="es-ES"/>
        </w:rPr>
        <w:t xml:space="preserve"> Circulares</w:t>
      </w:r>
      <w:bookmarkEnd w:id="13"/>
      <w:bookmarkEnd w:id="14"/>
      <w:bookmarkEnd w:id="15"/>
      <w:r w:rsidRPr="00221603">
        <w:rPr>
          <w:rFonts w:ascii="Century Gothic" w:eastAsia="Times New Roman" w:hAnsi="Century Gothic" w:cs="Arial"/>
          <w:b/>
          <w:bCs/>
          <w:lang w:val="es-ES" w:eastAsia="es-ES"/>
        </w:rPr>
        <w:t xml:space="preserve"> </w:t>
      </w:r>
    </w:p>
    <w:p w14:paraId="73904406"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008E90CC" w14:textId="77777777" w:rsidR="00221603" w:rsidRPr="00221603" w:rsidRDefault="00221603" w:rsidP="00221603">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16" w:name="_Toc379797387"/>
      <w:bookmarkStart w:id="17" w:name="_Toc185953158"/>
      <w:bookmarkStart w:id="18" w:name="_Toc159673585"/>
      <w:r w:rsidRPr="00221603">
        <w:rPr>
          <w:rFonts w:ascii="Century Gothic" w:eastAsia="Times New Roman" w:hAnsi="Century Gothic" w:cs="Arial"/>
          <w:b/>
          <w:bCs/>
          <w:lang w:val="es-ES" w:eastAsia="es-ES"/>
        </w:rPr>
        <w:t xml:space="preserve"> Enmiendas</w:t>
      </w:r>
      <w:bookmarkEnd w:id="16"/>
      <w:bookmarkEnd w:id="17"/>
      <w:bookmarkEnd w:id="18"/>
    </w:p>
    <w:p w14:paraId="785583E6"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03B20BB1"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Tanto las Enmiendas como las Circulares emitidas por el Comité de Compras y Contrataciones pasarán a constituir parte integral del Pliego de Condiciones y, en consecuencia, serán de cumplimiento obligatorio para todos los Oferentes/Proponentes.</w:t>
      </w:r>
    </w:p>
    <w:p w14:paraId="60772AFD" w14:textId="77777777" w:rsidR="00221603" w:rsidRPr="00221603" w:rsidRDefault="00221603" w:rsidP="00221603">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221603">
        <w:rPr>
          <w:rFonts w:ascii="Century Gothic" w:eastAsia="Times New Roman" w:hAnsi="Century Gothic" w:cs="Arial"/>
          <w:b/>
          <w:bCs/>
          <w:lang w:eastAsia="es-ES"/>
        </w:rPr>
        <w:t xml:space="preserve"> </w:t>
      </w:r>
      <w:r w:rsidRPr="00221603">
        <w:rPr>
          <w:rFonts w:ascii="Century Gothic" w:eastAsia="Times New Roman" w:hAnsi="Century Gothic" w:cs="Arial"/>
          <w:b/>
          <w:bCs/>
          <w:lang w:val="es-ES" w:eastAsia="es-ES"/>
        </w:rPr>
        <w:t>PRESENTACIÓN DE PROPUESTAS</w:t>
      </w:r>
      <w:bookmarkStart w:id="19" w:name="_Toc271530518"/>
      <w:bookmarkStart w:id="20" w:name="_Toc196629320"/>
      <w:bookmarkStart w:id="21" w:name="_Toc196288161"/>
      <w:bookmarkStart w:id="22" w:name="_Toc193182216"/>
      <w:bookmarkStart w:id="23" w:name="_Toc192019878"/>
      <w:bookmarkStart w:id="24" w:name="_Toc185951489"/>
      <w:bookmarkStart w:id="25" w:name="_Toc185236344"/>
      <w:bookmarkStart w:id="26" w:name="_Toc158601446"/>
      <w:bookmarkStart w:id="27" w:name="_Toc157924270"/>
      <w:bookmarkStart w:id="28" w:name="_Toc156874648"/>
      <w:r w:rsidRPr="00221603">
        <w:rPr>
          <w:rFonts w:ascii="Century Gothic" w:eastAsia="Times New Roman" w:hAnsi="Century Gothic" w:cs="Arial"/>
          <w:b/>
          <w:bCs/>
          <w:lang w:val="es-ES" w:eastAsia="es-ES"/>
        </w:rPr>
        <w:t xml:space="preserve"> TÉCNICAS Y ECONÓMICAS “SOBRE A” Y “SOBRE B”</w:t>
      </w:r>
      <w:bookmarkEnd w:id="19"/>
      <w:bookmarkEnd w:id="20"/>
      <w:bookmarkEnd w:id="21"/>
      <w:bookmarkEnd w:id="22"/>
      <w:bookmarkEnd w:id="23"/>
      <w:bookmarkEnd w:id="24"/>
      <w:bookmarkEnd w:id="25"/>
      <w:bookmarkEnd w:id="26"/>
      <w:bookmarkEnd w:id="27"/>
      <w:bookmarkEnd w:id="28"/>
      <w:r w:rsidRPr="00221603">
        <w:rPr>
          <w:rFonts w:ascii="Century Gothic" w:eastAsia="Times New Roman" w:hAnsi="Century Gothic" w:cs="Arial"/>
          <w:b/>
          <w:bCs/>
          <w:lang w:val="es-ES" w:eastAsia="es-ES"/>
        </w:rPr>
        <w:t xml:space="preserve"> y entrega de muestras. </w:t>
      </w:r>
    </w:p>
    <w:p w14:paraId="56B913C2" w14:textId="77777777" w:rsidR="00221603" w:rsidRPr="00221603" w:rsidRDefault="00221603" w:rsidP="00221603">
      <w:pPr>
        <w:spacing w:after="200" w:line="276" w:lineRule="auto"/>
        <w:rPr>
          <w:lang w:val="es-ES" w:eastAsia="es-ES"/>
        </w:rPr>
      </w:pPr>
    </w:p>
    <w:p w14:paraId="1537F03E"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Las Ofertas se presentarán en un Sobre cerrado y rotulado con las siguientes inscripciones:</w:t>
      </w:r>
    </w:p>
    <w:p w14:paraId="1E082A2E" w14:textId="77777777" w:rsidR="00221603" w:rsidRPr="00221603" w:rsidRDefault="00221603" w:rsidP="00221603">
      <w:pPr>
        <w:spacing w:after="0" w:line="276" w:lineRule="auto"/>
        <w:rPr>
          <w:rFonts w:ascii="Century Gothic" w:hAnsi="Century Gothic" w:cs="Arial"/>
        </w:rPr>
      </w:pPr>
      <w:r w:rsidRPr="00221603">
        <w:rPr>
          <w:rFonts w:ascii="Century Gothic" w:hAnsi="Century Gothic" w:cs="Arial"/>
        </w:rPr>
        <w:t xml:space="preserve"> </w:t>
      </w:r>
      <w:r w:rsidRPr="00221603">
        <w:rPr>
          <w:rFonts w:ascii="Century Gothic" w:hAnsi="Century Gothic" w:cs="Arial"/>
        </w:rPr>
        <w:tab/>
        <w:t>NOMBRE DEL OFERENTE</w:t>
      </w:r>
    </w:p>
    <w:p w14:paraId="3A46EE45" w14:textId="77777777" w:rsidR="00221603" w:rsidRPr="00221603" w:rsidRDefault="00221603" w:rsidP="00221603">
      <w:pPr>
        <w:spacing w:after="0" w:line="276" w:lineRule="auto"/>
        <w:rPr>
          <w:rFonts w:ascii="Century Gothic" w:hAnsi="Century Gothic" w:cs="Arial"/>
        </w:rPr>
      </w:pPr>
      <w:r w:rsidRPr="00221603">
        <w:rPr>
          <w:rFonts w:ascii="Century Gothic" w:hAnsi="Century Gothic" w:cs="Arial"/>
        </w:rPr>
        <w:t xml:space="preserve"> </w:t>
      </w:r>
      <w:r w:rsidRPr="00221603">
        <w:rPr>
          <w:rFonts w:ascii="Century Gothic" w:hAnsi="Century Gothic" w:cs="Arial"/>
        </w:rPr>
        <w:tab/>
        <w:t>(Sello social)</w:t>
      </w:r>
    </w:p>
    <w:p w14:paraId="4E2F9273" w14:textId="77777777" w:rsidR="00221603" w:rsidRPr="00221603" w:rsidRDefault="00221603" w:rsidP="00221603">
      <w:pPr>
        <w:spacing w:after="0" w:line="276" w:lineRule="auto"/>
        <w:ind w:firstLine="720"/>
        <w:rPr>
          <w:rFonts w:ascii="Century Gothic" w:hAnsi="Century Gothic" w:cs="Arial"/>
        </w:rPr>
      </w:pPr>
      <w:r w:rsidRPr="00221603">
        <w:rPr>
          <w:rFonts w:ascii="Century Gothic" w:hAnsi="Century Gothic" w:cs="Arial"/>
        </w:rPr>
        <w:t xml:space="preserve"> Firma del Representante Legal</w:t>
      </w:r>
    </w:p>
    <w:p w14:paraId="12122743" w14:textId="77777777" w:rsidR="00221603" w:rsidRPr="00221603" w:rsidRDefault="00221603" w:rsidP="00221603">
      <w:pPr>
        <w:spacing w:after="0" w:line="276" w:lineRule="auto"/>
        <w:ind w:firstLine="720"/>
        <w:rPr>
          <w:rFonts w:ascii="Century Gothic" w:hAnsi="Century Gothic" w:cs="Arial"/>
        </w:rPr>
      </w:pPr>
      <w:r w:rsidRPr="00221603">
        <w:rPr>
          <w:rFonts w:ascii="Century Gothic" w:hAnsi="Century Gothic" w:cs="Arial"/>
        </w:rPr>
        <w:t xml:space="preserve"> COMITÉ DE COMPRAS Y CONTRATACIONES</w:t>
      </w:r>
    </w:p>
    <w:p w14:paraId="5D78F4E1" w14:textId="77777777" w:rsidR="00221603" w:rsidRPr="00221603" w:rsidRDefault="00221603" w:rsidP="00221603">
      <w:pPr>
        <w:spacing w:after="0" w:line="276" w:lineRule="auto"/>
        <w:rPr>
          <w:rFonts w:ascii="Century Gothic" w:hAnsi="Century Gothic" w:cs="Arial"/>
          <w:color w:val="002060"/>
        </w:rPr>
      </w:pPr>
      <w:r w:rsidRPr="00221603">
        <w:rPr>
          <w:rFonts w:ascii="Century Gothic" w:hAnsi="Century Gothic" w:cs="Arial"/>
          <w:b/>
          <w:color w:val="002060"/>
        </w:rPr>
        <w:t xml:space="preserve"> </w:t>
      </w:r>
      <w:r w:rsidRPr="00221603">
        <w:rPr>
          <w:rFonts w:ascii="Century Gothic" w:hAnsi="Century Gothic" w:cs="Arial"/>
          <w:b/>
          <w:color w:val="002060"/>
        </w:rPr>
        <w:tab/>
        <w:t xml:space="preserve"> Centro Cardio-Neuro Oftalmológico y Trasplante- CECANOT</w:t>
      </w:r>
    </w:p>
    <w:p w14:paraId="045736C8" w14:textId="0372DE55" w:rsidR="00221603" w:rsidRPr="00221603" w:rsidRDefault="00221603" w:rsidP="00221603">
      <w:pPr>
        <w:autoSpaceDE w:val="0"/>
        <w:autoSpaceDN w:val="0"/>
        <w:adjustRightInd w:val="0"/>
        <w:spacing w:after="0" w:line="240" w:lineRule="auto"/>
        <w:ind w:firstLine="720"/>
        <w:rPr>
          <w:rFonts w:ascii="Century Gothic" w:eastAsia="Times New Roman" w:hAnsi="Century Gothic" w:cs="Arial"/>
          <w:color w:val="002060"/>
          <w:lang w:eastAsia="es-ES"/>
        </w:rPr>
      </w:pPr>
      <w:r w:rsidRPr="00221603">
        <w:rPr>
          <w:rFonts w:ascii="Century Gothic" w:eastAsia="Times New Roman" w:hAnsi="Century Gothic" w:cs="Arial"/>
          <w:b/>
          <w:color w:val="002060"/>
          <w:lang w:val="es-ES_tradnl" w:eastAsia="es-ES"/>
        </w:rPr>
        <w:t xml:space="preserve"> Referencia: </w:t>
      </w:r>
      <w:r w:rsidRPr="00221603">
        <w:rPr>
          <w:rFonts w:ascii="Century Gothic" w:eastAsia="Times New Roman" w:hAnsi="Century Gothic" w:cs="Arial"/>
          <w:b/>
          <w:bCs/>
          <w:color w:val="002060"/>
          <w:lang w:eastAsia="es-ES"/>
        </w:rPr>
        <w:t>CECANOT-CCC-PEEX-2021-000</w:t>
      </w:r>
      <w:r w:rsidR="009D04A0">
        <w:rPr>
          <w:rFonts w:ascii="Century Gothic" w:eastAsia="Times New Roman" w:hAnsi="Century Gothic" w:cs="Arial"/>
          <w:b/>
          <w:bCs/>
          <w:color w:val="002060"/>
          <w:lang w:eastAsia="es-ES"/>
        </w:rPr>
        <w:t>2</w:t>
      </w:r>
    </w:p>
    <w:p w14:paraId="20DD3E5F" w14:textId="77777777" w:rsidR="00221603" w:rsidRPr="00221603" w:rsidRDefault="00221603" w:rsidP="00221603">
      <w:pPr>
        <w:autoSpaceDE w:val="0"/>
        <w:autoSpaceDN w:val="0"/>
        <w:adjustRightInd w:val="0"/>
        <w:spacing w:after="0" w:line="240" w:lineRule="auto"/>
        <w:ind w:firstLine="720"/>
        <w:rPr>
          <w:rFonts w:ascii="Century Gothic" w:eastAsia="Times New Roman" w:hAnsi="Century Gothic" w:cs="Arial"/>
          <w:lang w:eastAsia="es-ES"/>
        </w:rPr>
      </w:pPr>
      <w:r w:rsidRPr="00221603">
        <w:rPr>
          <w:rFonts w:ascii="Century Gothic" w:eastAsia="Times New Roman" w:hAnsi="Century Gothic" w:cs="Arial"/>
          <w:lang w:eastAsia="es-ES"/>
        </w:rPr>
        <w:t xml:space="preserve">Dirección: </w:t>
      </w:r>
      <w:r w:rsidRPr="00221603">
        <w:rPr>
          <w:rFonts w:ascii="Century Gothic" w:eastAsia="Times New Roman" w:hAnsi="Century Gothic" w:cs="Arial"/>
          <w:color w:val="000000"/>
          <w:lang w:eastAsia="es-ES"/>
        </w:rPr>
        <w:t>Calle Federico Velásquez No. 1, sector María Auxiliadora</w:t>
      </w:r>
    </w:p>
    <w:p w14:paraId="62AE8053" w14:textId="77777777" w:rsidR="00221603" w:rsidRPr="00221603" w:rsidRDefault="00221603" w:rsidP="00221603">
      <w:pPr>
        <w:autoSpaceDE w:val="0"/>
        <w:autoSpaceDN w:val="0"/>
        <w:adjustRightInd w:val="0"/>
        <w:spacing w:after="0" w:line="240" w:lineRule="auto"/>
        <w:rPr>
          <w:rFonts w:ascii="Century Gothic" w:eastAsia="Times New Roman" w:hAnsi="Century Gothic" w:cs="Arial"/>
          <w:lang w:eastAsia="es-ES"/>
        </w:rPr>
      </w:pPr>
      <w:r w:rsidRPr="00221603">
        <w:rPr>
          <w:rFonts w:ascii="Century Gothic" w:eastAsia="Times New Roman" w:hAnsi="Century Gothic" w:cs="Arial"/>
          <w:lang w:eastAsia="es-ES"/>
        </w:rPr>
        <w:t xml:space="preserve">    </w:t>
      </w:r>
      <w:r w:rsidRPr="00221603">
        <w:rPr>
          <w:rFonts w:ascii="Century Gothic" w:eastAsia="Times New Roman" w:hAnsi="Century Gothic" w:cs="Arial"/>
          <w:lang w:eastAsia="es-ES"/>
        </w:rPr>
        <w:tab/>
        <w:t>Fax:</w:t>
      </w:r>
      <w:r w:rsidRPr="00221603">
        <w:rPr>
          <w:rFonts w:ascii="Century Gothic" w:eastAsia="Times New Roman" w:hAnsi="Century Gothic" w:cs="Arial"/>
          <w:lang w:eastAsia="es-ES"/>
        </w:rPr>
        <w:tab/>
      </w:r>
      <w:r w:rsidRPr="00221603">
        <w:rPr>
          <w:rFonts w:ascii="Century Gothic" w:eastAsia="Times New Roman" w:hAnsi="Century Gothic" w:cs="Arial"/>
          <w:lang w:eastAsia="es-ES"/>
        </w:rPr>
        <w:tab/>
      </w:r>
      <w:r w:rsidRPr="00221603">
        <w:rPr>
          <w:rFonts w:ascii="Century Gothic" w:eastAsia="Times New Roman" w:hAnsi="Century Gothic" w:cs="Arial"/>
          <w:b/>
          <w:color w:val="002060"/>
          <w:lang w:eastAsia="es-ES"/>
        </w:rPr>
        <w:t>809-681-5580</w:t>
      </w:r>
    </w:p>
    <w:p w14:paraId="5B7DEABC" w14:textId="77777777" w:rsidR="00221603" w:rsidRPr="00221603" w:rsidRDefault="00221603" w:rsidP="00221603">
      <w:pPr>
        <w:autoSpaceDE w:val="0"/>
        <w:autoSpaceDN w:val="0"/>
        <w:adjustRightInd w:val="0"/>
        <w:spacing w:after="0" w:line="240" w:lineRule="auto"/>
        <w:rPr>
          <w:rFonts w:ascii="Century Gothic" w:eastAsia="Times New Roman" w:hAnsi="Century Gothic" w:cs="Arial"/>
          <w:lang w:eastAsia="es-ES"/>
        </w:rPr>
      </w:pPr>
      <w:r w:rsidRPr="00221603">
        <w:rPr>
          <w:rFonts w:ascii="Century Gothic" w:eastAsia="Times New Roman" w:hAnsi="Century Gothic" w:cs="Arial"/>
          <w:lang w:eastAsia="es-ES"/>
        </w:rPr>
        <w:t xml:space="preserve">    </w:t>
      </w:r>
      <w:r w:rsidRPr="00221603">
        <w:rPr>
          <w:rFonts w:ascii="Century Gothic" w:eastAsia="Times New Roman" w:hAnsi="Century Gothic" w:cs="Arial"/>
          <w:lang w:eastAsia="es-ES"/>
        </w:rPr>
        <w:tab/>
        <w:t>Teléfono:</w:t>
      </w:r>
      <w:r w:rsidRPr="00221603">
        <w:rPr>
          <w:rFonts w:ascii="Century Gothic" w:eastAsia="Times New Roman" w:hAnsi="Century Gothic" w:cs="Arial"/>
          <w:lang w:eastAsia="es-ES"/>
        </w:rPr>
        <w:tab/>
      </w:r>
      <w:r w:rsidRPr="00221603">
        <w:rPr>
          <w:rFonts w:ascii="Century Gothic" w:eastAsia="Times New Roman" w:hAnsi="Century Gothic" w:cs="Arial"/>
          <w:b/>
          <w:color w:val="002060"/>
          <w:lang w:eastAsia="es-ES"/>
        </w:rPr>
        <w:t>809-681-0080    ext-502</w:t>
      </w:r>
    </w:p>
    <w:p w14:paraId="08A30E6F" w14:textId="77777777" w:rsidR="00221603" w:rsidRPr="00221603" w:rsidRDefault="00221603" w:rsidP="00221603">
      <w:pPr>
        <w:autoSpaceDE w:val="0"/>
        <w:autoSpaceDN w:val="0"/>
        <w:adjustRightInd w:val="0"/>
        <w:spacing w:after="0" w:line="240" w:lineRule="auto"/>
        <w:ind w:left="2832"/>
        <w:rPr>
          <w:rFonts w:ascii="Century Gothic" w:eastAsia="Times New Roman" w:hAnsi="Century Gothic" w:cs="Arial"/>
          <w:color w:val="000000"/>
          <w:lang w:eastAsia="es-ES"/>
        </w:rPr>
      </w:pPr>
    </w:p>
    <w:p w14:paraId="726D6D85" w14:textId="77777777" w:rsidR="00221603" w:rsidRPr="00221603" w:rsidRDefault="00221603" w:rsidP="00221603">
      <w:pPr>
        <w:spacing w:after="0" w:line="276" w:lineRule="auto"/>
        <w:jc w:val="both"/>
        <w:rPr>
          <w:rFonts w:ascii="Century Gothic" w:hAnsi="Century Gothic" w:cs="Arial"/>
        </w:rPr>
      </w:pPr>
      <w:r w:rsidRPr="00221603">
        <w:rPr>
          <w:rFonts w:ascii="Century Gothic" w:hAnsi="Century Gothic" w:cs="Arial"/>
        </w:rPr>
        <w:t xml:space="preserve">Este Sobre contendrá en su interior el </w:t>
      </w:r>
      <w:r w:rsidRPr="00221603">
        <w:rPr>
          <w:rFonts w:ascii="Century Gothic" w:hAnsi="Century Gothic" w:cs="Arial"/>
          <w:b/>
        </w:rPr>
        <w:t>“Sobre A”</w:t>
      </w:r>
      <w:r w:rsidRPr="00221603">
        <w:rPr>
          <w:rFonts w:ascii="Century Gothic" w:hAnsi="Century Gothic" w:cs="Arial"/>
        </w:rPr>
        <w:t xml:space="preserve"> Propuesta Técnica y el </w:t>
      </w:r>
      <w:r w:rsidRPr="00221603">
        <w:rPr>
          <w:rFonts w:ascii="Century Gothic" w:hAnsi="Century Gothic" w:cs="Arial"/>
          <w:b/>
        </w:rPr>
        <w:t>“Sobre B”</w:t>
      </w:r>
      <w:r w:rsidRPr="00221603">
        <w:rPr>
          <w:rFonts w:ascii="Century Gothic" w:hAnsi="Century Gothic" w:cs="Arial"/>
        </w:rPr>
        <w:t xml:space="preserve"> Propuesta Económica.</w:t>
      </w:r>
    </w:p>
    <w:p w14:paraId="6B0F862B" w14:textId="3732584B" w:rsidR="00221603" w:rsidRDefault="00221603" w:rsidP="00221603">
      <w:pPr>
        <w:spacing w:after="0" w:line="276" w:lineRule="auto"/>
        <w:jc w:val="both"/>
        <w:rPr>
          <w:rFonts w:ascii="Century Gothic" w:hAnsi="Century Gothic" w:cs="Arial"/>
        </w:rPr>
      </w:pPr>
    </w:p>
    <w:p w14:paraId="217206C5" w14:textId="223BF086" w:rsidR="00221603" w:rsidRDefault="00221603" w:rsidP="00221603">
      <w:pPr>
        <w:spacing w:after="0" w:line="276" w:lineRule="auto"/>
        <w:jc w:val="both"/>
        <w:rPr>
          <w:rFonts w:ascii="Century Gothic" w:hAnsi="Century Gothic" w:cs="Arial"/>
        </w:rPr>
      </w:pPr>
    </w:p>
    <w:p w14:paraId="708717B3" w14:textId="09A511C3" w:rsidR="00221603" w:rsidRDefault="00221603" w:rsidP="00221603">
      <w:pPr>
        <w:spacing w:after="0" w:line="276" w:lineRule="auto"/>
        <w:jc w:val="both"/>
        <w:rPr>
          <w:rFonts w:ascii="Century Gothic" w:hAnsi="Century Gothic" w:cs="Arial"/>
        </w:rPr>
      </w:pPr>
    </w:p>
    <w:p w14:paraId="1CA71054" w14:textId="77777777" w:rsidR="00221603" w:rsidRPr="00221603" w:rsidRDefault="00221603" w:rsidP="00221603">
      <w:pPr>
        <w:spacing w:after="0" w:line="276" w:lineRule="auto"/>
        <w:jc w:val="both"/>
        <w:rPr>
          <w:rFonts w:ascii="Century Gothic" w:hAnsi="Century Gothic" w:cs="Arial"/>
        </w:rPr>
      </w:pPr>
    </w:p>
    <w:p w14:paraId="4D9B0D64"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r w:rsidRPr="00221603">
        <w:rPr>
          <w:rFonts w:ascii="Century Gothic" w:eastAsia="Times New Roman" w:hAnsi="Century Gothic" w:cs="Arial"/>
          <w:b/>
          <w:bCs/>
          <w:color w:val="000000"/>
          <w:lang w:val="es-ES" w:eastAsia="es-ES"/>
        </w:rPr>
        <w:t>Forma para la Presentación de los Documentos Contenidos en el “Sobre A”</w:t>
      </w:r>
    </w:p>
    <w:p w14:paraId="505D9336"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color w:val="000000"/>
          <w:lang w:eastAsia="es-ES"/>
        </w:rPr>
      </w:pPr>
      <w:r w:rsidRPr="00221603">
        <w:rPr>
          <w:rFonts w:ascii="Century Gothic" w:eastAsia="Times New Roman" w:hAnsi="Century Gothic" w:cs="Arial"/>
          <w:color w:val="000000"/>
          <w:lang w:eastAsia="es-ES"/>
        </w:rPr>
        <w:t xml:space="preserve">Los documentos contenidos en el </w:t>
      </w:r>
      <w:r w:rsidRPr="00221603">
        <w:rPr>
          <w:rFonts w:ascii="Century Gothic" w:eastAsia="Times New Roman" w:hAnsi="Century Gothic" w:cs="Arial"/>
          <w:b/>
          <w:color w:val="000000"/>
          <w:lang w:eastAsia="es-ES"/>
        </w:rPr>
        <w:t>“Sobre A”</w:t>
      </w:r>
      <w:r w:rsidRPr="00221603">
        <w:rPr>
          <w:rFonts w:ascii="Century Gothic" w:eastAsia="Times New Roman" w:hAnsi="Century Gothic" w:cs="Arial"/>
          <w:color w:val="000000"/>
          <w:lang w:eastAsia="es-ES"/>
        </w:rPr>
        <w:t xml:space="preserve"> deberán ser presentados en original debidamente marcado como “</w:t>
      </w:r>
      <w:r w:rsidRPr="00221603">
        <w:rPr>
          <w:rFonts w:ascii="Century Gothic" w:eastAsia="Times New Roman" w:hAnsi="Century Gothic" w:cs="Arial"/>
          <w:b/>
          <w:color w:val="000000"/>
          <w:lang w:eastAsia="es-ES"/>
        </w:rPr>
        <w:t>ORIGINA</w:t>
      </w:r>
      <w:r w:rsidRPr="00221603">
        <w:rPr>
          <w:rFonts w:ascii="Century Gothic" w:eastAsia="Times New Roman" w:hAnsi="Century Gothic" w:cs="Arial"/>
          <w:color w:val="000000"/>
          <w:lang w:eastAsia="es-ES"/>
        </w:rPr>
        <w:t xml:space="preserve">L” en la primera página del ejemplar, junto con </w:t>
      </w:r>
      <w:r w:rsidRPr="00221603">
        <w:rPr>
          <w:rFonts w:ascii="Century Gothic" w:eastAsia="Times New Roman" w:hAnsi="Century Gothic" w:cs="Arial"/>
          <w:b/>
          <w:color w:val="000000"/>
          <w:lang w:eastAsia="es-ES"/>
        </w:rPr>
        <w:t>Dos</w:t>
      </w:r>
      <w:r w:rsidRPr="00221603">
        <w:rPr>
          <w:rFonts w:ascii="Century Gothic" w:eastAsia="Times New Roman" w:hAnsi="Century Gothic" w:cs="Arial"/>
          <w:i/>
          <w:iCs/>
          <w:color w:val="000000"/>
          <w:lang w:eastAsia="es-ES"/>
        </w:rPr>
        <w:t xml:space="preserve"> </w:t>
      </w:r>
      <w:r w:rsidRPr="00221603">
        <w:rPr>
          <w:rFonts w:ascii="Century Gothic" w:eastAsia="Times New Roman" w:hAnsi="Century Gothic" w:cs="Arial"/>
          <w:color w:val="000000"/>
          <w:lang w:eastAsia="es-ES"/>
        </w:rPr>
        <w:t>fotocopias simples de los mismos, debidamente marcada, en su primera página, como “</w:t>
      </w:r>
      <w:r w:rsidRPr="00221603">
        <w:rPr>
          <w:rFonts w:ascii="Century Gothic" w:eastAsia="Times New Roman" w:hAnsi="Century Gothic" w:cs="Arial"/>
          <w:b/>
          <w:color w:val="000000"/>
          <w:lang w:eastAsia="es-ES"/>
        </w:rPr>
        <w:t>COPIA</w:t>
      </w:r>
      <w:r w:rsidRPr="00221603">
        <w:rPr>
          <w:rFonts w:ascii="Century Gothic" w:eastAsia="Times New Roman" w:hAnsi="Century Gothic" w:cs="Arial"/>
          <w:color w:val="000000"/>
          <w:lang w:eastAsia="es-ES"/>
        </w:rPr>
        <w:t xml:space="preserve">”.  El original y las copias deberán firmarse en todas las páginas por el Representante Legal, debidamente foliadas y deberán llevar el sello social de la compañía. </w:t>
      </w:r>
    </w:p>
    <w:p w14:paraId="30E56F50"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color w:val="000000"/>
          <w:lang w:eastAsia="es-ES"/>
        </w:rPr>
      </w:pPr>
    </w:p>
    <w:p w14:paraId="36648A64"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r w:rsidRPr="00221603">
        <w:rPr>
          <w:rFonts w:ascii="Century Gothic" w:eastAsia="Times New Roman" w:hAnsi="Century Gothic" w:cs="Arial"/>
          <w:color w:val="000000"/>
          <w:sz w:val="24"/>
          <w:szCs w:val="24"/>
          <w:lang w:eastAsia="es-ES"/>
        </w:rPr>
        <w:t>Juntamente con la entrega del “</w:t>
      </w:r>
      <w:r w:rsidRPr="00221603">
        <w:rPr>
          <w:rFonts w:ascii="Century Gothic" w:eastAsia="Times New Roman" w:hAnsi="Century Gothic" w:cs="Arial"/>
          <w:b/>
          <w:color w:val="000000"/>
          <w:sz w:val="24"/>
          <w:szCs w:val="24"/>
          <w:lang w:eastAsia="es-ES"/>
        </w:rPr>
        <w:t>Sobre A”,</w:t>
      </w:r>
      <w:r w:rsidRPr="00221603">
        <w:rPr>
          <w:rFonts w:ascii="Century Gothic" w:eastAsia="Times New Roman" w:hAnsi="Century Gothic" w:cs="Arial"/>
          <w:color w:val="000000"/>
          <w:sz w:val="24"/>
          <w:szCs w:val="24"/>
          <w:lang w:eastAsia="es-ES"/>
        </w:rPr>
        <w:t xml:space="preserve"> los Oferentes/Proponentes deberán hacer entrega de las muestras de los productos debidamente identificadas, Deberán presentar el </w:t>
      </w:r>
      <w:r w:rsidRPr="00221603">
        <w:rPr>
          <w:rFonts w:ascii="Century Gothic" w:eastAsia="Times New Roman" w:hAnsi="Century Gothic" w:cs="Arial"/>
          <w:b/>
          <w:color w:val="000000"/>
          <w:sz w:val="24"/>
          <w:szCs w:val="24"/>
          <w:lang w:eastAsia="es-ES"/>
        </w:rPr>
        <w:t>Formulario de Entrega de Muestras</w:t>
      </w:r>
      <w:r w:rsidRPr="00221603">
        <w:rPr>
          <w:rFonts w:ascii="Century Gothic" w:eastAsia="Times New Roman" w:hAnsi="Century Gothic" w:cs="Arial"/>
          <w:color w:val="000000"/>
          <w:sz w:val="24"/>
          <w:szCs w:val="24"/>
          <w:lang w:eastAsia="es-ES"/>
        </w:rPr>
        <w:t xml:space="preserve">, que deberá estar contenido en el </w:t>
      </w:r>
      <w:r w:rsidRPr="00221603">
        <w:rPr>
          <w:rFonts w:ascii="Century Gothic" w:eastAsia="Times New Roman" w:hAnsi="Century Gothic" w:cs="Arial"/>
          <w:b/>
          <w:color w:val="000000"/>
          <w:sz w:val="24"/>
          <w:szCs w:val="24"/>
          <w:lang w:eastAsia="es-ES"/>
        </w:rPr>
        <w:t>“Sobre A”</w:t>
      </w:r>
      <w:r w:rsidRPr="00221603">
        <w:rPr>
          <w:rFonts w:ascii="Century Gothic" w:eastAsia="Times New Roman" w:hAnsi="Century Gothic" w:cs="Arial"/>
          <w:color w:val="000000"/>
          <w:sz w:val="24"/>
          <w:szCs w:val="24"/>
          <w:lang w:eastAsia="es-ES"/>
        </w:rPr>
        <w:t xml:space="preserve"> en Un</w:t>
      </w:r>
      <w:r w:rsidRPr="00221603">
        <w:rPr>
          <w:rFonts w:ascii="Century Gothic" w:eastAsia="Times New Roman" w:hAnsi="Century Gothic" w:cs="Arial"/>
          <w:b/>
          <w:color w:val="000000"/>
          <w:sz w:val="24"/>
          <w:szCs w:val="24"/>
          <w:lang w:eastAsia="es-ES"/>
        </w:rPr>
        <w:t xml:space="preserve"> (1) Original</w:t>
      </w:r>
      <w:r w:rsidRPr="00221603">
        <w:rPr>
          <w:rFonts w:ascii="Century Gothic" w:eastAsia="Times New Roman" w:hAnsi="Century Gothic" w:cs="Arial"/>
          <w:color w:val="000000"/>
          <w:sz w:val="24"/>
          <w:szCs w:val="24"/>
          <w:lang w:eastAsia="es-ES"/>
        </w:rPr>
        <w:t xml:space="preserve"> y </w:t>
      </w:r>
      <w:r w:rsidRPr="00221603">
        <w:rPr>
          <w:rFonts w:ascii="Century Gothic" w:eastAsia="Times New Roman" w:hAnsi="Century Gothic" w:cs="Arial"/>
          <w:b/>
          <w:color w:val="000000"/>
          <w:sz w:val="24"/>
          <w:szCs w:val="24"/>
          <w:lang w:eastAsia="es-ES"/>
        </w:rPr>
        <w:t>Tres (2) fotocopias</w:t>
      </w:r>
      <w:r w:rsidRPr="00221603">
        <w:rPr>
          <w:rFonts w:ascii="Century Gothic" w:eastAsia="Times New Roman" w:hAnsi="Century Gothic" w:cs="Arial"/>
          <w:color w:val="000000"/>
          <w:sz w:val="24"/>
          <w:szCs w:val="24"/>
          <w:lang w:eastAsia="es-ES"/>
        </w:rPr>
        <w:t xml:space="preserve"> simples. El original y la copia deberán firmarse en todas las páginas por el Representante Legal, debidamente foliadas y deberán llevar el sello social de la compañía.  </w:t>
      </w:r>
    </w:p>
    <w:p w14:paraId="4A1DEBE1"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p>
    <w:p w14:paraId="78EEF080"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b/>
          <w:color w:val="000000"/>
          <w:sz w:val="24"/>
          <w:szCs w:val="24"/>
          <w:lang w:eastAsia="es-ES"/>
        </w:rPr>
      </w:pPr>
      <w:r w:rsidRPr="00221603">
        <w:rPr>
          <w:rFonts w:ascii="Century Gothic" w:eastAsia="Times New Roman" w:hAnsi="Century Gothic" w:cs="Arial"/>
          <w:b/>
          <w:color w:val="000000"/>
          <w:sz w:val="24"/>
          <w:szCs w:val="24"/>
          <w:lang w:eastAsia="es-ES"/>
        </w:rPr>
        <w:t>No se considerarán válidas las Ofertas Técnicas de aquellos productos de los que no se hayan recibido las muestras correspondientes.</w:t>
      </w:r>
    </w:p>
    <w:p w14:paraId="018D4F92"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p>
    <w:p w14:paraId="25324B43" w14:textId="77777777" w:rsidR="00221603" w:rsidRPr="00221603" w:rsidRDefault="00221603" w:rsidP="00221603">
      <w:pPr>
        <w:spacing w:after="200" w:line="276" w:lineRule="auto"/>
        <w:rPr>
          <w:rFonts w:ascii="Century Gothic" w:hAnsi="Century Gothic" w:cs="Arial"/>
        </w:rPr>
      </w:pPr>
      <w:r w:rsidRPr="00221603">
        <w:rPr>
          <w:rFonts w:ascii="Century Gothic" w:hAnsi="Century Gothic" w:cs="Arial"/>
        </w:rPr>
        <w:t xml:space="preserve">                 El “</w:t>
      </w:r>
      <w:r w:rsidRPr="00221603">
        <w:rPr>
          <w:rFonts w:ascii="Century Gothic" w:hAnsi="Century Gothic" w:cs="Arial"/>
          <w:b/>
        </w:rPr>
        <w:t>Sobre A”</w:t>
      </w:r>
      <w:r w:rsidRPr="00221603">
        <w:rPr>
          <w:rFonts w:ascii="Century Gothic" w:hAnsi="Century Gothic" w:cs="Arial"/>
        </w:rPr>
        <w:t xml:space="preserve"> deberá contener en su cubierta la siguiente identificación:</w:t>
      </w:r>
    </w:p>
    <w:p w14:paraId="157E1E2A" w14:textId="77777777" w:rsidR="00221603" w:rsidRPr="00221603" w:rsidRDefault="00221603" w:rsidP="00221603">
      <w:pPr>
        <w:spacing w:after="0" w:line="276" w:lineRule="auto"/>
        <w:ind w:left="720" w:firstLine="720"/>
        <w:jc w:val="both"/>
        <w:rPr>
          <w:rFonts w:ascii="Century Gothic" w:hAnsi="Century Gothic" w:cs="Arial"/>
        </w:rPr>
      </w:pPr>
      <w:r w:rsidRPr="00221603">
        <w:rPr>
          <w:rFonts w:ascii="Century Gothic" w:hAnsi="Century Gothic" w:cs="Arial"/>
        </w:rPr>
        <w:t>NOMBRE DEL OFERENTE/PROPONENTE</w:t>
      </w:r>
    </w:p>
    <w:p w14:paraId="2257E18D" w14:textId="77777777" w:rsidR="00221603" w:rsidRPr="00221603" w:rsidRDefault="00221603" w:rsidP="00221603">
      <w:pPr>
        <w:spacing w:after="0" w:line="276" w:lineRule="auto"/>
        <w:ind w:left="720" w:firstLine="720"/>
        <w:jc w:val="both"/>
        <w:rPr>
          <w:rFonts w:ascii="Century Gothic" w:hAnsi="Century Gothic" w:cs="Arial"/>
        </w:rPr>
      </w:pPr>
      <w:r w:rsidRPr="00221603">
        <w:rPr>
          <w:rFonts w:ascii="Century Gothic" w:hAnsi="Century Gothic" w:cs="Arial"/>
        </w:rPr>
        <w:t>(Sello Social)</w:t>
      </w:r>
    </w:p>
    <w:p w14:paraId="2074A778" w14:textId="77777777" w:rsidR="00221603" w:rsidRPr="00221603" w:rsidRDefault="00221603" w:rsidP="00221603">
      <w:pPr>
        <w:spacing w:after="0" w:line="276" w:lineRule="auto"/>
        <w:ind w:left="720" w:firstLine="720"/>
        <w:jc w:val="both"/>
        <w:rPr>
          <w:rFonts w:ascii="Century Gothic" w:hAnsi="Century Gothic" w:cs="Arial"/>
        </w:rPr>
      </w:pPr>
      <w:r w:rsidRPr="00221603">
        <w:rPr>
          <w:rFonts w:ascii="Century Gothic" w:hAnsi="Century Gothic" w:cs="Arial"/>
        </w:rPr>
        <w:t>Firma del Representante Legal</w:t>
      </w:r>
    </w:p>
    <w:p w14:paraId="36495C22" w14:textId="77777777" w:rsidR="00221603" w:rsidRPr="00221603" w:rsidRDefault="00221603" w:rsidP="00221603">
      <w:pPr>
        <w:spacing w:after="0" w:line="276" w:lineRule="auto"/>
        <w:ind w:left="720" w:firstLine="720"/>
        <w:jc w:val="both"/>
        <w:rPr>
          <w:rFonts w:ascii="Century Gothic" w:hAnsi="Century Gothic" w:cs="Arial"/>
        </w:rPr>
      </w:pPr>
      <w:r w:rsidRPr="00221603">
        <w:rPr>
          <w:rFonts w:ascii="Century Gothic" w:hAnsi="Century Gothic" w:cs="Arial"/>
        </w:rPr>
        <w:t>COMITÉ DE COMPRAS Y CONTRATACIONES</w:t>
      </w:r>
    </w:p>
    <w:p w14:paraId="376042A8" w14:textId="77777777" w:rsidR="00221603" w:rsidRPr="00221603" w:rsidRDefault="00221603" w:rsidP="00221603">
      <w:pPr>
        <w:spacing w:after="0" w:line="276" w:lineRule="auto"/>
        <w:ind w:left="720" w:firstLine="720"/>
        <w:jc w:val="both"/>
        <w:rPr>
          <w:rFonts w:ascii="Century Gothic" w:hAnsi="Century Gothic" w:cs="Arial"/>
          <w:color w:val="002060"/>
        </w:rPr>
      </w:pPr>
      <w:r w:rsidRPr="00221603">
        <w:rPr>
          <w:rFonts w:ascii="Century Gothic" w:hAnsi="Century Gothic" w:cs="Arial"/>
          <w:b/>
          <w:color w:val="002060"/>
        </w:rPr>
        <w:t>Centro Cardio-Neuro Oftalmológico y Trasplante- CECANOT</w:t>
      </w:r>
    </w:p>
    <w:p w14:paraId="02E9EEF7" w14:textId="77777777" w:rsidR="00221603" w:rsidRPr="00221603" w:rsidRDefault="00221603" w:rsidP="00221603">
      <w:pPr>
        <w:spacing w:after="0" w:line="276" w:lineRule="auto"/>
        <w:ind w:left="720" w:firstLine="720"/>
        <w:jc w:val="both"/>
        <w:rPr>
          <w:rFonts w:ascii="Century Gothic" w:hAnsi="Century Gothic" w:cs="Arial"/>
          <w:color w:val="002060"/>
        </w:rPr>
      </w:pPr>
      <w:r w:rsidRPr="00221603">
        <w:rPr>
          <w:rFonts w:ascii="Century Gothic" w:hAnsi="Century Gothic" w:cs="Arial"/>
          <w:b/>
          <w:color w:val="002060"/>
        </w:rPr>
        <w:t>PRESENTACIÓN:</w:t>
      </w:r>
      <w:r w:rsidRPr="00221603">
        <w:rPr>
          <w:rFonts w:ascii="Century Gothic" w:hAnsi="Century Gothic" w:cs="Arial"/>
          <w:color w:val="002060"/>
        </w:rPr>
        <w:tab/>
      </w:r>
      <w:r w:rsidRPr="00221603">
        <w:rPr>
          <w:rFonts w:ascii="Century Gothic" w:hAnsi="Century Gothic" w:cs="Arial"/>
          <w:b/>
          <w:color w:val="002060"/>
        </w:rPr>
        <w:t>OFERTA TÉCNICA</w:t>
      </w:r>
    </w:p>
    <w:p w14:paraId="63813B97" w14:textId="2B81E096" w:rsidR="00221603" w:rsidRPr="00221603" w:rsidRDefault="00221603" w:rsidP="00221603">
      <w:pPr>
        <w:autoSpaceDE w:val="0"/>
        <w:autoSpaceDN w:val="0"/>
        <w:adjustRightInd w:val="0"/>
        <w:spacing w:after="0" w:line="240" w:lineRule="auto"/>
        <w:ind w:left="720" w:firstLine="720"/>
        <w:jc w:val="both"/>
        <w:rPr>
          <w:rFonts w:ascii="Century Gothic" w:eastAsia="Times New Roman" w:hAnsi="Century Gothic" w:cs="Arial"/>
          <w:color w:val="002060"/>
          <w:lang w:eastAsia="es-ES"/>
        </w:rPr>
      </w:pPr>
      <w:r w:rsidRPr="00221603">
        <w:rPr>
          <w:rFonts w:ascii="Century Gothic" w:eastAsia="Times New Roman" w:hAnsi="Century Gothic" w:cs="Arial"/>
          <w:b/>
          <w:color w:val="002060"/>
          <w:lang w:val="es-ES_tradnl" w:eastAsia="es-ES"/>
        </w:rPr>
        <w:t>REFERENCIA:</w:t>
      </w:r>
      <w:r w:rsidRPr="00221603">
        <w:rPr>
          <w:rFonts w:ascii="Arial" w:hAnsi="Arial" w:cs="Arial"/>
          <w:b/>
          <w:bCs/>
          <w:color w:val="333333"/>
          <w:sz w:val="17"/>
          <w:szCs w:val="17"/>
          <w:shd w:val="clear" w:color="auto" w:fill="FFF9C7"/>
        </w:rPr>
        <w:t xml:space="preserve"> </w:t>
      </w:r>
      <w:r w:rsidRPr="00221603">
        <w:rPr>
          <w:rFonts w:ascii="Century Gothic" w:eastAsia="Times New Roman" w:hAnsi="Century Gothic" w:cs="Arial"/>
          <w:b/>
          <w:bCs/>
          <w:color w:val="002060"/>
          <w:lang w:eastAsia="es-ES"/>
        </w:rPr>
        <w:t>CECANOT-CCC-PEEX-2021-000</w:t>
      </w:r>
      <w:r w:rsidR="00E60B0E">
        <w:rPr>
          <w:rFonts w:ascii="Century Gothic" w:eastAsia="Times New Roman" w:hAnsi="Century Gothic" w:cs="Arial"/>
          <w:b/>
          <w:bCs/>
          <w:color w:val="002060"/>
          <w:lang w:eastAsia="es-ES"/>
        </w:rPr>
        <w:t>2</w:t>
      </w:r>
    </w:p>
    <w:p w14:paraId="6FD80318" w14:textId="77777777" w:rsidR="00221603" w:rsidRPr="00221603" w:rsidRDefault="00221603" w:rsidP="00221603">
      <w:pPr>
        <w:spacing w:after="0" w:line="276" w:lineRule="auto"/>
        <w:jc w:val="both"/>
        <w:rPr>
          <w:rFonts w:ascii="Century Gothic" w:hAnsi="Century Gothic" w:cs="Arial"/>
          <w:b/>
          <w:color w:val="800000"/>
        </w:rPr>
      </w:pPr>
      <w:r w:rsidRPr="00221603">
        <w:rPr>
          <w:rFonts w:ascii="Century Gothic" w:hAnsi="Century Gothic" w:cs="Arial"/>
          <w:b/>
          <w:color w:val="800000"/>
        </w:rPr>
        <w:tab/>
      </w:r>
    </w:p>
    <w:p w14:paraId="4CFBAE7F" w14:textId="77777777" w:rsidR="00221603" w:rsidRPr="00221603" w:rsidRDefault="00221603" w:rsidP="00221603">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29" w:name="_Toc379797407"/>
      <w:bookmarkStart w:id="30" w:name="_Toc281248357"/>
      <w:bookmarkStart w:id="31" w:name="_Toc280975361"/>
      <w:bookmarkStart w:id="32" w:name="_Toc271530521"/>
      <w:r w:rsidRPr="00221603">
        <w:rPr>
          <w:rFonts w:ascii="Century Gothic" w:eastAsia="Times New Roman" w:hAnsi="Century Gothic" w:cs="Arial"/>
          <w:b/>
          <w:bCs/>
          <w:lang w:val="es-ES" w:eastAsia="es-ES"/>
        </w:rPr>
        <w:t xml:space="preserve">  </w:t>
      </w:r>
      <w:bookmarkEnd w:id="29"/>
      <w:bookmarkEnd w:id="30"/>
      <w:bookmarkEnd w:id="31"/>
      <w:bookmarkEnd w:id="32"/>
      <w:r w:rsidRPr="00221603">
        <w:rPr>
          <w:rFonts w:ascii="Century Gothic" w:eastAsia="Times New Roman" w:hAnsi="Century Gothic" w:cs="Arial"/>
          <w:b/>
          <w:bCs/>
          <w:lang w:val="es-ES" w:eastAsia="es-ES"/>
        </w:rPr>
        <w:t>Documentación Para Presentar</w:t>
      </w:r>
    </w:p>
    <w:p w14:paraId="6E6224DC" w14:textId="77777777" w:rsidR="00221603" w:rsidRPr="00221603" w:rsidRDefault="00221603" w:rsidP="00221603">
      <w:pPr>
        <w:numPr>
          <w:ilvl w:val="0"/>
          <w:numId w:val="7"/>
        </w:numPr>
        <w:spacing w:after="0" w:line="240" w:lineRule="auto"/>
        <w:jc w:val="both"/>
        <w:rPr>
          <w:rFonts w:ascii="Century Gothic" w:hAnsi="Century Gothic" w:cs="Arial"/>
          <w:color w:val="000000"/>
        </w:rPr>
      </w:pPr>
      <w:r w:rsidRPr="00221603">
        <w:rPr>
          <w:rFonts w:ascii="Century Gothic" w:hAnsi="Century Gothic" w:cs="Arial"/>
          <w:color w:val="000000"/>
        </w:rPr>
        <w:t>Oferta Técnica (conforme a los términos de referencia suministrados)</w:t>
      </w:r>
    </w:p>
    <w:p w14:paraId="462D0D40" w14:textId="77777777" w:rsidR="00221603" w:rsidRPr="00221603" w:rsidRDefault="00221603" w:rsidP="00221603">
      <w:pPr>
        <w:numPr>
          <w:ilvl w:val="0"/>
          <w:numId w:val="7"/>
        </w:numPr>
        <w:spacing w:after="0" w:line="240" w:lineRule="auto"/>
        <w:jc w:val="both"/>
        <w:rPr>
          <w:rFonts w:ascii="Century Gothic" w:hAnsi="Century Gothic" w:cs="Arial"/>
          <w:color w:val="000000"/>
        </w:rPr>
      </w:pPr>
      <w:r w:rsidRPr="00221603">
        <w:rPr>
          <w:rFonts w:ascii="Century Gothic" w:hAnsi="Century Gothic" w:cs="Arial"/>
        </w:rPr>
        <w:t>Registro de Proveedores del Estado (RPE), emitido por la Dirección General de Contrataciones Públicas.</w:t>
      </w:r>
      <w:r w:rsidRPr="00221603">
        <w:rPr>
          <w:rFonts w:ascii="Century Gothic" w:hAnsi="Century Gothic" w:cs="Arial"/>
          <w:color w:val="000000"/>
        </w:rPr>
        <w:t xml:space="preserve"> </w:t>
      </w:r>
    </w:p>
    <w:p w14:paraId="49621782" w14:textId="77777777" w:rsidR="00221603" w:rsidRPr="00221603" w:rsidRDefault="00221603" w:rsidP="00221603">
      <w:pPr>
        <w:numPr>
          <w:ilvl w:val="0"/>
          <w:numId w:val="7"/>
        </w:numPr>
        <w:spacing w:after="0" w:line="240" w:lineRule="auto"/>
        <w:jc w:val="both"/>
        <w:rPr>
          <w:rFonts w:ascii="Century Gothic" w:hAnsi="Century Gothic" w:cs="Arial"/>
          <w:color w:val="000000"/>
        </w:rPr>
      </w:pPr>
      <w:r w:rsidRPr="00221603">
        <w:rPr>
          <w:rFonts w:ascii="Century Gothic" w:hAnsi="Century Gothic" w:cs="Arial"/>
          <w:color w:val="000000"/>
        </w:rPr>
        <w:t>Certificación emitida por la Dirección General de Impuestos Internos (DGII), donde se manifieste que el Oferente se encuentra al día en el pago de sus obligaciones fiscales.</w:t>
      </w:r>
    </w:p>
    <w:p w14:paraId="532CA619" w14:textId="77777777" w:rsidR="00221603" w:rsidRPr="00221603" w:rsidRDefault="00221603" w:rsidP="00221603">
      <w:pPr>
        <w:numPr>
          <w:ilvl w:val="0"/>
          <w:numId w:val="7"/>
        </w:numPr>
        <w:spacing w:after="0" w:line="240" w:lineRule="auto"/>
        <w:jc w:val="both"/>
        <w:rPr>
          <w:rFonts w:ascii="Century Gothic" w:hAnsi="Century Gothic" w:cs="Arial"/>
          <w:color w:val="000000"/>
        </w:rPr>
      </w:pPr>
      <w:r w:rsidRPr="00221603">
        <w:rPr>
          <w:rFonts w:ascii="Century Gothic" w:hAnsi="Century Gothic" w:cs="Arial"/>
          <w:color w:val="000000"/>
        </w:rPr>
        <w:t>Certificación emitida por la Tesorería de la Seguridad Social, donde se manifieste que el Oferente se encuentra al día en el pago de sus obligaciones de la Seguridad Social.</w:t>
      </w:r>
    </w:p>
    <w:p w14:paraId="72ECFF0C" w14:textId="77777777" w:rsidR="00221603" w:rsidRPr="00221603" w:rsidRDefault="00221603" w:rsidP="00221603">
      <w:pPr>
        <w:numPr>
          <w:ilvl w:val="0"/>
          <w:numId w:val="7"/>
        </w:numPr>
        <w:spacing w:after="0" w:line="240" w:lineRule="auto"/>
        <w:jc w:val="both"/>
        <w:rPr>
          <w:rFonts w:ascii="Century Gothic" w:hAnsi="Century Gothic" w:cs="Arial"/>
          <w:color w:val="000000"/>
        </w:rPr>
      </w:pPr>
      <w:r w:rsidRPr="00221603">
        <w:rPr>
          <w:rFonts w:ascii="Century Gothic" w:hAnsi="Century Gothic" w:cs="Arial"/>
          <w:color w:val="000000"/>
        </w:rPr>
        <w:t>Registro Sanitario, emitido por el Ministerio de Salud Pública (MSP)</w:t>
      </w:r>
    </w:p>
    <w:p w14:paraId="090153C4" w14:textId="77777777" w:rsidR="00221603" w:rsidRPr="00221603" w:rsidRDefault="00221603" w:rsidP="00221603">
      <w:pPr>
        <w:numPr>
          <w:ilvl w:val="0"/>
          <w:numId w:val="7"/>
        </w:numPr>
        <w:spacing w:after="0" w:line="240" w:lineRule="auto"/>
        <w:jc w:val="both"/>
        <w:rPr>
          <w:rFonts w:ascii="Century Gothic" w:hAnsi="Century Gothic" w:cs="Arial"/>
          <w:color w:val="000000"/>
        </w:rPr>
      </w:pPr>
      <w:r w:rsidRPr="00221603">
        <w:rPr>
          <w:rFonts w:ascii="Century Gothic" w:hAnsi="Century Gothic" w:cs="Arial"/>
          <w:color w:val="000000"/>
        </w:rPr>
        <w:t>Todos los documentos que sustentan la idoneidad, capacidad y solvencia de la oferta técnica</w:t>
      </w:r>
      <w:bookmarkStart w:id="33" w:name="_Toc271530523"/>
      <w:r w:rsidRPr="00221603">
        <w:rPr>
          <w:rFonts w:ascii="Century Gothic" w:hAnsi="Century Gothic" w:cs="Arial"/>
          <w:color w:val="000000"/>
        </w:rPr>
        <w:t>.</w:t>
      </w:r>
    </w:p>
    <w:p w14:paraId="12F748F8" w14:textId="77777777" w:rsidR="00221603" w:rsidRPr="00221603" w:rsidRDefault="00221603" w:rsidP="00221603">
      <w:pPr>
        <w:spacing w:after="0" w:line="240" w:lineRule="auto"/>
        <w:jc w:val="both"/>
        <w:rPr>
          <w:rFonts w:ascii="Century Gothic" w:hAnsi="Century Gothic" w:cs="Arial"/>
          <w:color w:val="000000"/>
        </w:rPr>
      </w:pPr>
    </w:p>
    <w:p w14:paraId="18C429C0" w14:textId="77777777" w:rsidR="00221603" w:rsidRPr="00221603" w:rsidRDefault="00221603" w:rsidP="00221603">
      <w:pPr>
        <w:spacing w:after="200" w:line="276" w:lineRule="auto"/>
        <w:ind w:firstLine="708"/>
        <w:jc w:val="both"/>
        <w:rPr>
          <w:rFonts w:ascii="Century Gothic" w:hAnsi="Century Gothic" w:cs="Arial"/>
          <w:b/>
        </w:rPr>
      </w:pPr>
      <w:r w:rsidRPr="00221603">
        <w:rPr>
          <w:rFonts w:ascii="Century Gothic" w:hAnsi="Century Gothic" w:cs="Arial"/>
          <w:b/>
        </w:rPr>
        <w:t xml:space="preserve">Para los consorcios: </w:t>
      </w:r>
    </w:p>
    <w:p w14:paraId="388266FE"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En adición a los requisitos anteriormente expuestos, los consorcios deberán presentar:</w:t>
      </w:r>
    </w:p>
    <w:p w14:paraId="7DB5F99C" w14:textId="77777777" w:rsidR="00221603" w:rsidRPr="00221603" w:rsidRDefault="00221603" w:rsidP="00221603">
      <w:pPr>
        <w:numPr>
          <w:ilvl w:val="0"/>
          <w:numId w:val="8"/>
        </w:numPr>
        <w:spacing w:after="0" w:line="240" w:lineRule="auto"/>
        <w:jc w:val="both"/>
        <w:rPr>
          <w:rFonts w:ascii="Century Gothic" w:hAnsi="Century Gothic" w:cs="Arial"/>
        </w:rPr>
      </w:pPr>
      <w:r w:rsidRPr="00221603">
        <w:rPr>
          <w:rFonts w:ascii="Century Gothic"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4935BF9F" w14:textId="77777777" w:rsidR="00221603" w:rsidRPr="00221603" w:rsidRDefault="00221603" w:rsidP="00221603">
      <w:pPr>
        <w:numPr>
          <w:ilvl w:val="0"/>
          <w:numId w:val="8"/>
        </w:numPr>
        <w:spacing w:after="0" w:line="240" w:lineRule="auto"/>
        <w:jc w:val="both"/>
        <w:rPr>
          <w:rFonts w:ascii="Century Gothic" w:hAnsi="Century Gothic" w:cs="Arial"/>
        </w:rPr>
      </w:pPr>
      <w:r w:rsidRPr="00221603">
        <w:rPr>
          <w:rFonts w:ascii="Century Gothic" w:hAnsi="Century Gothic" w:cs="Arial"/>
        </w:rPr>
        <w:t xml:space="preserve">Poder especial de designación del representante o gerente único del Consorcio autorizado por todas las empresas participantes en el consorcio. </w:t>
      </w:r>
    </w:p>
    <w:p w14:paraId="2E050A9C" w14:textId="77777777" w:rsidR="00221603" w:rsidRPr="00221603" w:rsidRDefault="00221603" w:rsidP="00221603">
      <w:pPr>
        <w:spacing w:after="0" w:line="240" w:lineRule="auto"/>
        <w:ind w:left="1190"/>
        <w:jc w:val="both"/>
        <w:rPr>
          <w:rFonts w:ascii="Century Gothic" w:hAnsi="Century Gothic" w:cs="Arial"/>
        </w:rPr>
      </w:pPr>
    </w:p>
    <w:p w14:paraId="1274BFF7"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34" w:name="_Toc379797408"/>
      <w:r w:rsidRPr="00221603">
        <w:rPr>
          <w:rFonts w:ascii="Century Gothic" w:eastAsia="Times New Roman" w:hAnsi="Century Gothic" w:cs="Arial"/>
          <w:b/>
          <w:bCs/>
          <w:lang w:val="es-ES" w:eastAsia="es-ES"/>
        </w:rPr>
        <w:t xml:space="preserve"> Presentación de la Documentación Contenida en el “Sobre B”</w:t>
      </w:r>
      <w:bookmarkEnd w:id="33"/>
      <w:bookmarkEnd w:id="34"/>
    </w:p>
    <w:p w14:paraId="23F53089" w14:textId="77777777" w:rsidR="00221603" w:rsidRPr="00221603" w:rsidRDefault="00221603" w:rsidP="00221603">
      <w:pPr>
        <w:spacing w:after="200" w:line="276" w:lineRule="auto"/>
        <w:jc w:val="both"/>
        <w:rPr>
          <w:rFonts w:ascii="Century Gothic" w:hAnsi="Century Gothic" w:cs="Arial"/>
          <w:lang w:val="es-ES"/>
        </w:rPr>
      </w:pPr>
    </w:p>
    <w:p w14:paraId="1053CE64" w14:textId="77777777" w:rsidR="00221603" w:rsidRPr="00221603" w:rsidRDefault="00221603" w:rsidP="00221603">
      <w:pPr>
        <w:numPr>
          <w:ilvl w:val="0"/>
          <w:numId w:val="9"/>
        </w:numPr>
        <w:autoSpaceDE w:val="0"/>
        <w:autoSpaceDN w:val="0"/>
        <w:adjustRightInd w:val="0"/>
        <w:spacing w:after="0" w:line="240" w:lineRule="auto"/>
        <w:jc w:val="both"/>
        <w:rPr>
          <w:rFonts w:ascii="Century Gothic" w:eastAsia="Times New Roman" w:hAnsi="Century Gothic" w:cs="Arial"/>
          <w:color w:val="000000"/>
          <w:lang w:eastAsia="es-ES"/>
        </w:rPr>
      </w:pPr>
      <w:r w:rsidRPr="00221603">
        <w:rPr>
          <w:rFonts w:ascii="Century Gothic" w:eastAsia="Times New Roman" w:hAnsi="Century Gothic" w:cs="Arial"/>
          <w:b/>
          <w:color w:val="000000"/>
          <w:lang w:eastAsia="es-ES"/>
        </w:rPr>
        <w:t>Formulario de Presentación de Oferta Económica</w:t>
      </w:r>
      <w:r w:rsidRPr="00221603">
        <w:rPr>
          <w:rFonts w:ascii="Century Gothic" w:eastAsia="Times New Roman" w:hAnsi="Century Gothic" w:cs="Arial"/>
          <w:color w:val="000000"/>
          <w:lang w:eastAsia="es-ES"/>
        </w:rPr>
        <w:t xml:space="preserve"> </w:t>
      </w:r>
      <w:r w:rsidRPr="00221603">
        <w:rPr>
          <w:rFonts w:ascii="Century Gothic" w:eastAsia="Times New Roman" w:hAnsi="Century Gothic" w:cs="Arial"/>
          <w:b/>
          <w:color w:val="002060"/>
          <w:lang w:eastAsia="es-ES"/>
        </w:rPr>
        <w:t>(SNCC.F.33),</w:t>
      </w:r>
      <w:r w:rsidRPr="00221603">
        <w:rPr>
          <w:rFonts w:ascii="Century Gothic" w:eastAsia="Times New Roman" w:hAnsi="Century Gothic" w:cs="Arial"/>
          <w:color w:val="000000"/>
          <w:lang w:eastAsia="es-ES"/>
        </w:rPr>
        <w:t xml:space="preserve"> presentado en </w:t>
      </w:r>
      <w:r w:rsidRPr="00221603">
        <w:rPr>
          <w:rFonts w:ascii="Century Gothic" w:eastAsia="Times New Roman" w:hAnsi="Century Gothic" w:cs="Arial"/>
          <w:b/>
          <w:color w:val="000000"/>
          <w:lang w:eastAsia="es-ES"/>
        </w:rPr>
        <w:t>Un (1)</w:t>
      </w:r>
      <w:r w:rsidRPr="00221603">
        <w:rPr>
          <w:rFonts w:ascii="Century Gothic" w:eastAsia="Times New Roman" w:hAnsi="Century Gothic" w:cs="Arial"/>
          <w:color w:val="000000"/>
          <w:lang w:eastAsia="es-ES"/>
        </w:rPr>
        <w:t xml:space="preserve"> original debidamente marcado como </w:t>
      </w:r>
      <w:r w:rsidRPr="00221603">
        <w:rPr>
          <w:rFonts w:ascii="Century Gothic" w:eastAsia="Times New Roman" w:hAnsi="Century Gothic" w:cs="Arial"/>
          <w:b/>
          <w:color w:val="000000"/>
          <w:lang w:eastAsia="es-ES"/>
        </w:rPr>
        <w:t>“ORIGINAL”</w:t>
      </w:r>
      <w:r w:rsidRPr="00221603">
        <w:rPr>
          <w:rFonts w:ascii="Century Gothic" w:eastAsia="Times New Roman" w:hAnsi="Century Gothic" w:cs="Arial"/>
          <w:color w:val="000000"/>
          <w:lang w:eastAsia="es-ES"/>
        </w:rPr>
        <w:t xml:space="preserve"> en la primera página de la Oferta, junto con</w:t>
      </w:r>
      <w:r w:rsidRPr="00221603">
        <w:rPr>
          <w:rFonts w:ascii="Century Gothic" w:eastAsia="Times New Roman" w:hAnsi="Century Gothic" w:cs="Arial"/>
          <w:b/>
          <w:lang w:eastAsia="es-ES"/>
        </w:rPr>
        <w:t xml:space="preserve"> Dos</w:t>
      </w:r>
      <w:r w:rsidRPr="00221603">
        <w:rPr>
          <w:rFonts w:ascii="Century Gothic" w:eastAsia="Times New Roman" w:hAnsi="Century Gothic" w:cs="Arial"/>
          <w:b/>
          <w:color w:val="990000"/>
          <w:lang w:eastAsia="es-ES"/>
        </w:rPr>
        <w:t xml:space="preserve"> </w:t>
      </w:r>
      <w:r w:rsidRPr="00221603">
        <w:rPr>
          <w:rFonts w:ascii="Century Gothic" w:eastAsia="Times New Roman" w:hAnsi="Century Gothic" w:cs="Arial"/>
          <w:color w:val="000000"/>
          <w:lang w:eastAsia="es-ES"/>
        </w:rPr>
        <w:t xml:space="preserve">fotocopias simples de la misma, debidamente marcadas, en su primera página, como </w:t>
      </w:r>
      <w:r w:rsidRPr="00221603">
        <w:rPr>
          <w:rFonts w:ascii="Century Gothic" w:eastAsia="Times New Roman" w:hAnsi="Century Gothic" w:cs="Arial"/>
          <w:b/>
          <w:color w:val="000000"/>
          <w:lang w:eastAsia="es-ES"/>
        </w:rPr>
        <w:t>“COPIA”</w:t>
      </w:r>
      <w:r w:rsidRPr="00221603">
        <w:rPr>
          <w:rFonts w:ascii="Century Gothic" w:eastAsia="Times New Roman" w:hAnsi="Century Gothic" w:cs="Arial"/>
          <w:color w:val="000000"/>
          <w:lang w:eastAsia="es-ES"/>
        </w:rPr>
        <w:t>. El original y las copias deberán estar firmados en todas las páginas por el Representante Legal, debidamente foliadas y deberán llevar el sello social de la compañía.</w:t>
      </w:r>
      <w:bookmarkStart w:id="35" w:name="_Toc287030168"/>
    </w:p>
    <w:p w14:paraId="7A2184E7" w14:textId="77777777" w:rsidR="00221603" w:rsidRPr="00221603" w:rsidRDefault="00221603" w:rsidP="00221603">
      <w:pPr>
        <w:autoSpaceDE w:val="0"/>
        <w:autoSpaceDN w:val="0"/>
        <w:adjustRightInd w:val="0"/>
        <w:spacing w:after="0" w:line="240" w:lineRule="auto"/>
        <w:ind w:left="720"/>
        <w:jc w:val="both"/>
        <w:rPr>
          <w:rFonts w:ascii="Century Gothic" w:eastAsia="Times New Roman" w:hAnsi="Century Gothic" w:cs="Arial"/>
          <w:color w:val="000000"/>
          <w:lang w:eastAsia="es-ES"/>
        </w:rPr>
      </w:pPr>
    </w:p>
    <w:p w14:paraId="72F4830F" w14:textId="77777777" w:rsidR="00221603" w:rsidRPr="00221603" w:rsidRDefault="00221603" w:rsidP="00221603">
      <w:pPr>
        <w:numPr>
          <w:ilvl w:val="0"/>
          <w:numId w:val="9"/>
        </w:numPr>
        <w:autoSpaceDE w:val="0"/>
        <w:autoSpaceDN w:val="0"/>
        <w:adjustRightInd w:val="0"/>
        <w:spacing w:after="0" w:line="240" w:lineRule="auto"/>
        <w:jc w:val="both"/>
        <w:rPr>
          <w:rFonts w:ascii="Century Gothic" w:eastAsia="Times New Roman" w:hAnsi="Century Gothic" w:cs="Arial"/>
          <w:b/>
          <w:color w:val="000000" w:themeColor="text1"/>
          <w:lang w:val="es-ES" w:eastAsia="es-ES"/>
        </w:rPr>
      </w:pPr>
      <w:r w:rsidRPr="00221603">
        <w:rPr>
          <w:rFonts w:ascii="Century Gothic" w:eastAsia="Times New Roman" w:hAnsi="Century Gothic" w:cs="Arial"/>
          <w:b/>
          <w:color w:val="000000"/>
          <w:lang w:eastAsia="es-ES"/>
        </w:rPr>
        <w:t>Garantía de la Seriedad de la Oferta.</w:t>
      </w:r>
      <w:r w:rsidRPr="00221603">
        <w:rPr>
          <w:rFonts w:ascii="Century Gothic" w:eastAsia="Times New Roman" w:hAnsi="Century Gothic" w:cs="Arial"/>
          <w:color w:val="000000"/>
          <w:lang w:eastAsia="es-ES"/>
        </w:rPr>
        <w:t xml:space="preserve">  Correspondiente a </w:t>
      </w:r>
      <w:r w:rsidRPr="00221603">
        <w:rPr>
          <w:rFonts w:ascii="Century Gothic" w:eastAsia="Times New Roman" w:hAnsi="Century Gothic" w:cs="Arial"/>
          <w:b/>
          <w:lang w:eastAsia="es-ES"/>
        </w:rPr>
        <w:t>Garantía Bancaria</w:t>
      </w:r>
      <w:bookmarkEnd w:id="35"/>
      <w:r w:rsidRPr="00221603">
        <w:rPr>
          <w:rFonts w:ascii="Century Gothic" w:eastAsia="Times New Roman" w:hAnsi="Century Gothic" w:cs="Arial"/>
          <w:b/>
          <w:color w:val="990000"/>
          <w:lang w:eastAsia="es-ES"/>
        </w:rPr>
        <w:t xml:space="preserve"> </w:t>
      </w:r>
      <w:r w:rsidRPr="00221603">
        <w:rPr>
          <w:rFonts w:ascii="Century Gothic" w:eastAsia="Times New Roman" w:hAnsi="Century Gothic" w:cs="Arial"/>
          <w:b/>
          <w:color w:val="000000" w:themeColor="text1"/>
          <w:lang w:eastAsia="es-ES"/>
        </w:rPr>
        <w:t>o Póliza</w:t>
      </w:r>
      <w:r w:rsidRPr="00221603">
        <w:rPr>
          <w:rFonts w:ascii="Century Gothic" w:eastAsia="Times New Roman" w:hAnsi="Century Gothic" w:cs="Arial"/>
          <w:b/>
          <w:color w:val="990000"/>
          <w:lang w:eastAsia="es-ES"/>
        </w:rPr>
        <w:t xml:space="preserve"> </w:t>
      </w:r>
      <w:r w:rsidRPr="00221603">
        <w:rPr>
          <w:rFonts w:ascii="Century Gothic" w:eastAsia="Times New Roman" w:hAnsi="Century Gothic" w:cs="Arial"/>
          <w:b/>
          <w:color w:val="000000" w:themeColor="text1"/>
          <w:lang w:eastAsia="es-ES"/>
        </w:rPr>
        <w:t>de Seguro, equivalente al 1% del monto total de la oferta.</w:t>
      </w:r>
    </w:p>
    <w:p w14:paraId="2954BB14"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b/>
          <w:color w:val="000000" w:themeColor="text1"/>
          <w:lang w:val="es-ES" w:eastAsia="es-ES"/>
        </w:rPr>
      </w:pPr>
    </w:p>
    <w:p w14:paraId="3299C602"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           El </w:t>
      </w:r>
      <w:r w:rsidRPr="00221603">
        <w:rPr>
          <w:rFonts w:ascii="Century Gothic" w:hAnsi="Century Gothic" w:cs="Arial"/>
          <w:b/>
        </w:rPr>
        <w:t>“Sobre B”</w:t>
      </w:r>
      <w:r w:rsidRPr="00221603">
        <w:rPr>
          <w:rFonts w:ascii="Century Gothic" w:hAnsi="Century Gothic" w:cs="Arial"/>
        </w:rPr>
        <w:t xml:space="preserve"> deberá contener en su cubierta la siguiente identificación:</w:t>
      </w:r>
    </w:p>
    <w:p w14:paraId="504E091A" w14:textId="77777777" w:rsidR="00221603" w:rsidRPr="00221603" w:rsidRDefault="00221603" w:rsidP="00221603">
      <w:pPr>
        <w:autoSpaceDE w:val="0"/>
        <w:autoSpaceDN w:val="0"/>
        <w:adjustRightInd w:val="0"/>
        <w:spacing w:after="0" w:line="240" w:lineRule="auto"/>
        <w:ind w:firstLine="720"/>
        <w:jc w:val="both"/>
        <w:rPr>
          <w:rFonts w:ascii="Century Gothic" w:eastAsia="Times New Roman" w:hAnsi="Century Gothic" w:cs="Arial"/>
          <w:lang w:eastAsia="es-ES"/>
        </w:rPr>
      </w:pPr>
      <w:r w:rsidRPr="00221603">
        <w:rPr>
          <w:rFonts w:ascii="Century Gothic" w:eastAsia="Times New Roman" w:hAnsi="Century Gothic" w:cs="Arial"/>
          <w:lang w:eastAsia="es-ES"/>
        </w:rPr>
        <w:t>NOMBRE DEL OFERENTE/PROPONENTE</w:t>
      </w:r>
    </w:p>
    <w:p w14:paraId="5CC00422" w14:textId="77777777" w:rsidR="00221603" w:rsidRPr="00221603" w:rsidRDefault="00221603" w:rsidP="00221603">
      <w:pPr>
        <w:autoSpaceDE w:val="0"/>
        <w:autoSpaceDN w:val="0"/>
        <w:adjustRightInd w:val="0"/>
        <w:spacing w:after="0" w:line="240" w:lineRule="auto"/>
        <w:ind w:firstLine="720"/>
        <w:jc w:val="both"/>
        <w:rPr>
          <w:rFonts w:ascii="Century Gothic" w:eastAsia="Times New Roman" w:hAnsi="Century Gothic" w:cs="Arial"/>
          <w:lang w:eastAsia="es-ES"/>
        </w:rPr>
      </w:pPr>
      <w:r w:rsidRPr="00221603">
        <w:rPr>
          <w:rFonts w:ascii="Century Gothic" w:eastAsia="Times New Roman" w:hAnsi="Century Gothic" w:cs="Arial"/>
          <w:lang w:eastAsia="es-ES"/>
        </w:rPr>
        <w:t>(Sello Social)</w:t>
      </w:r>
    </w:p>
    <w:p w14:paraId="4D6B7673" w14:textId="77777777" w:rsidR="00221603" w:rsidRPr="00221603" w:rsidRDefault="00221603" w:rsidP="00221603">
      <w:pPr>
        <w:autoSpaceDE w:val="0"/>
        <w:autoSpaceDN w:val="0"/>
        <w:adjustRightInd w:val="0"/>
        <w:spacing w:after="0" w:line="240" w:lineRule="auto"/>
        <w:ind w:firstLine="720"/>
        <w:jc w:val="both"/>
        <w:rPr>
          <w:rFonts w:ascii="Century Gothic" w:eastAsia="Times New Roman" w:hAnsi="Century Gothic" w:cs="Arial"/>
          <w:lang w:eastAsia="es-ES"/>
        </w:rPr>
      </w:pPr>
      <w:r w:rsidRPr="00221603">
        <w:rPr>
          <w:rFonts w:ascii="Century Gothic" w:eastAsia="Times New Roman" w:hAnsi="Century Gothic" w:cs="Arial"/>
          <w:lang w:eastAsia="es-ES"/>
        </w:rPr>
        <w:t>Firma del Representante Legal</w:t>
      </w:r>
    </w:p>
    <w:p w14:paraId="2EABFB69" w14:textId="77777777" w:rsidR="00221603" w:rsidRPr="00221603" w:rsidRDefault="00221603" w:rsidP="00221603">
      <w:pPr>
        <w:autoSpaceDE w:val="0"/>
        <w:autoSpaceDN w:val="0"/>
        <w:adjustRightInd w:val="0"/>
        <w:spacing w:after="0" w:line="240" w:lineRule="auto"/>
        <w:ind w:firstLine="720"/>
        <w:jc w:val="both"/>
        <w:rPr>
          <w:rFonts w:ascii="Century Gothic" w:eastAsia="Times New Roman" w:hAnsi="Century Gothic" w:cs="Arial"/>
          <w:lang w:eastAsia="es-ES"/>
        </w:rPr>
      </w:pPr>
      <w:r w:rsidRPr="00221603">
        <w:rPr>
          <w:rFonts w:ascii="Century Gothic" w:eastAsia="Times New Roman" w:hAnsi="Century Gothic" w:cs="Arial"/>
          <w:lang w:eastAsia="es-ES"/>
        </w:rPr>
        <w:t>COMITÉ DE COMPRAS Y CONTRATACIONES</w:t>
      </w:r>
    </w:p>
    <w:p w14:paraId="16D8B8A0" w14:textId="77777777" w:rsidR="00221603" w:rsidRPr="00221603" w:rsidRDefault="00221603" w:rsidP="00221603">
      <w:pPr>
        <w:spacing w:after="0" w:line="276" w:lineRule="auto"/>
        <w:jc w:val="both"/>
        <w:rPr>
          <w:rFonts w:ascii="Century Gothic" w:hAnsi="Century Gothic" w:cs="Arial"/>
          <w:color w:val="0070C0"/>
        </w:rPr>
      </w:pPr>
      <w:r w:rsidRPr="00221603">
        <w:rPr>
          <w:rFonts w:ascii="Century Gothic" w:hAnsi="Century Gothic" w:cs="Arial"/>
          <w:b/>
          <w:color w:val="990000"/>
        </w:rPr>
        <w:t xml:space="preserve">           </w:t>
      </w:r>
      <w:r w:rsidRPr="00221603">
        <w:rPr>
          <w:rFonts w:ascii="Century Gothic" w:hAnsi="Century Gothic" w:cs="Arial"/>
          <w:b/>
          <w:color w:val="0070C0"/>
        </w:rPr>
        <w:t>Centro Cardio-Neuro Oftalmológico y Trasplante- CECANOT</w:t>
      </w:r>
    </w:p>
    <w:p w14:paraId="132F7E8F" w14:textId="77777777" w:rsidR="00221603" w:rsidRPr="00221603" w:rsidRDefault="00221603" w:rsidP="00221603">
      <w:pPr>
        <w:autoSpaceDE w:val="0"/>
        <w:autoSpaceDN w:val="0"/>
        <w:adjustRightInd w:val="0"/>
        <w:spacing w:after="0" w:line="240" w:lineRule="auto"/>
        <w:ind w:firstLine="720"/>
        <w:jc w:val="both"/>
        <w:rPr>
          <w:rFonts w:ascii="Century Gothic" w:eastAsia="Times New Roman" w:hAnsi="Century Gothic" w:cs="Arial"/>
          <w:b/>
          <w:lang w:eastAsia="es-ES"/>
        </w:rPr>
      </w:pPr>
      <w:r w:rsidRPr="00221603">
        <w:rPr>
          <w:rFonts w:ascii="Century Gothic" w:eastAsia="Times New Roman" w:hAnsi="Century Gothic" w:cs="Arial"/>
          <w:b/>
          <w:lang w:eastAsia="es-ES"/>
        </w:rPr>
        <w:t>PRESENTACIÓN:</w:t>
      </w:r>
      <w:r w:rsidRPr="00221603">
        <w:rPr>
          <w:rFonts w:ascii="Century Gothic" w:eastAsia="Times New Roman" w:hAnsi="Century Gothic" w:cs="Arial"/>
          <w:lang w:eastAsia="es-ES"/>
        </w:rPr>
        <w:t xml:space="preserve">     </w:t>
      </w:r>
      <w:r w:rsidRPr="00221603">
        <w:rPr>
          <w:rFonts w:ascii="Century Gothic" w:eastAsia="Times New Roman" w:hAnsi="Century Gothic" w:cs="Arial"/>
          <w:b/>
          <w:lang w:eastAsia="es-ES"/>
        </w:rPr>
        <w:t>OFERTA ECONÓMICA</w:t>
      </w:r>
    </w:p>
    <w:p w14:paraId="201702C7" w14:textId="5E644DB5"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r w:rsidRPr="00221603">
        <w:rPr>
          <w:rFonts w:ascii="Century Gothic" w:eastAsia="Times New Roman" w:hAnsi="Century Gothic" w:cs="Arial"/>
          <w:b/>
          <w:lang w:val="es-ES_tradnl" w:eastAsia="es-ES"/>
        </w:rPr>
        <w:t xml:space="preserve">         </w:t>
      </w:r>
      <w:r w:rsidRPr="00221603">
        <w:rPr>
          <w:rFonts w:ascii="Century Gothic" w:eastAsia="Times New Roman" w:hAnsi="Century Gothic" w:cs="Arial"/>
          <w:b/>
          <w:lang w:val="es-ES_tradnl" w:eastAsia="es-ES"/>
        </w:rPr>
        <w:tab/>
        <w:t>REFERENCIA:</w:t>
      </w:r>
      <w:r w:rsidRPr="00221603">
        <w:rPr>
          <w:rFonts w:ascii="Century Gothic" w:eastAsia="Times New Roman" w:hAnsi="Century Gothic" w:cs="Arial"/>
          <w:b/>
          <w:lang w:val="es-ES_tradnl" w:eastAsia="es-ES"/>
        </w:rPr>
        <w:tab/>
      </w:r>
      <w:r w:rsidRPr="00221603">
        <w:rPr>
          <w:rFonts w:ascii="Century Gothic" w:eastAsia="Times New Roman" w:hAnsi="Century Gothic" w:cs="Arial"/>
          <w:b/>
          <w:bCs/>
          <w:lang w:eastAsia="es-ES"/>
        </w:rPr>
        <w:t>CECANOT-CCC-PEEX-2021-000</w:t>
      </w:r>
      <w:r w:rsidR="00E60B0E">
        <w:rPr>
          <w:rFonts w:ascii="Century Gothic" w:eastAsia="Times New Roman" w:hAnsi="Century Gothic" w:cs="Arial"/>
          <w:b/>
          <w:bCs/>
          <w:lang w:eastAsia="es-ES"/>
        </w:rPr>
        <w:t>2</w:t>
      </w:r>
    </w:p>
    <w:p w14:paraId="2DD24311" w14:textId="77777777" w:rsidR="00221603" w:rsidRPr="00221603" w:rsidRDefault="00221603" w:rsidP="00221603">
      <w:pPr>
        <w:autoSpaceDE w:val="0"/>
        <w:autoSpaceDN w:val="0"/>
        <w:adjustRightInd w:val="0"/>
        <w:spacing w:after="0" w:line="240" w:lineRule="auto"/>
        <w:ind w:left="2124" w:firstLine="708"/>
        <w:jc w:val="both"/>
        <w:rPr>
          <w:rFonts w:ascii="Century Gothic" w:eastAsia="Times New Roman" w:hAnsi="Century Gothic" w:cs="Arial"/>
          <w:b/>
          <w:color w:val="800000"/>
          <w:lang w:eastAsia="es-ES"/>
        </w:rPr>
      </w:pPr>
      <w:r w:rsidRPr="00221603">
        <w:rPr>
          <w:rFonts w:ascii="Century Gothic" w:eastAsia="Times New Roman" w:hAnsi="Century Gothic" w:cs="Arial"/>
          <w:b/>
          <w:color w:val="800000"/>
          <w:lang w:eastAsia="es-ES"/>
        </w:rPr>
        <w:tab/>
      </w:r>
    </w:p>
    <w:p w14:paraId="7663B48B" w14:textId="77777777" w:rsidR="00221603" w:rsidRPr="00221603" w:rsidRDefault="00221603" w:rsidP="00221603">
      <w:pPr>
        <w:spacing w:after="200" w:line="276" w:lineRule="auto"/>
        <w:jc w:val="both"/>
        <w:rPr>
          <w:rFonts w:ascii="Century Gothic" w:hAnsi="Century Gothic" w:cs="Arial"/>
          <w:b/>
        </w:rPr>
      </w:pPr>
      <w:r w:rsidRPr="00221603">
        <w:rPr>
          <w:rFonts w:ascii="Century Gothic" w:hAnsi="Century Gothic" w:cs="Arial"/>
        </w:rPr>
        <w:t>La Oferta deberá presentarse en Pesos Dominicanos (RD$)</w:t>
      </w:r>
      <w:r w:rsidRPr="00221603">
        <w:rPr>
          <w:rFonts w:ascii="Century Gothic" w:eastAsia="SimSun" w:hAnsi="Century Gothic" w:cs="Arial"/>
        </w:rPr>
        <w:t>.</w:t>
      </w:r>
      <w:r w:rsidRPr="00221603">
        <w:rPr>
          <w:rFonts w:ascii="Century Gothic" w:hAnsi="Century Gothic" w:cs="Arial"/>
        </w:rPr>
        <w:t xml:space="preserve">  Los precios deberán expresarse en </w:t>
      </w:r>
      <w:r w:rsidRPr="00221603">
        <w:rPr>
          <w:rFonts w:ascii="Century Gothic" w:hAnsi="Century Gothic" w:cs="Arial"/>
          <w:b/>
        </w:rPr>
        <w:t>dos decimales</w:t>
      </w:r>
      <w:r w:rsidRPr="00221603">
        <w:rPr>
          <w:rFonts w:ascii="Century Gothic" w:hAnsi="Century Gothic" w:cs="Arial"/>
        </w:rPr>
        <w:t xml:space="preserve"> </w:t>
      </w:r>
      <w:r w:rsidRPr="00221603">
        <w:rPr>
          <w:rFonts w:ascii="Century Gothic" w:hAnsi="Century Gothic" w:cs="Arial"/>
          <w:b/>
        </w:rPr>
        <w:t>(XX.XX)</w:t>
      </w:r>
      <w:r w:rsidRPr="00221603">
        <w:rPr>
          <w:rFonts w:ascii="Century Gothic" w:hAnsi="Century Gothic" w:cs="Arial"/>
        </w:rPr>
        <w:t xml:space="preserve"> que tendrán que incluir todos los impuestos y gastos, transparentados e implícitos según corresponda. Los precios no deberán presentar alteraciones ni correcciones</w:t>
      </w:r>
      <w:r w:rsidRPr="00221603">
        <w:rPr>
          <w:rFonts w:ascii="Century Gothic" w:hAnsi="Century Gothic" w:cs="Arial"/>
          <w:b/>
        </w:rPr>
        <w:t>.</w:t>
      </w:r>
    </w:p>
    <w:p w14:paraId="6A1242BD"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El Oferente será responsable y pagará todos los impuestos gubernamentales, dentro y fuera de la República Dominicana, relacionados con los servicios a ser prestados.  </w:t>
      </w:r>
    </w:p>
    <w:p w14:paraId="59972B71"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El Oferente/Proponente que cotice en cualquier moneda distinta al Peso Dominicano (RD$), </w:t>
      </w:r>
      <w:r w:rsidRPr="00221603">
        <w:rPr>
          <w:rFonts w:ascii="Century Gothic" w:hAnsi="Century Gothic" w:cs="Arial"/>
          <w:b/>
          <w:u w:val="single"/>
        </w:rPr>
        <w:t>se auto descalifica para ser objeto de Adjudicación</w:t>
      </w:r>
      <w:r w:rsidRPr="00221603">
        <w:rPr>
          <w:rFonts w:ascii="Century Gothic" w:hAnsi="Century Gothic" w:cs="Arial"/>
        </w:rPr>
        <w:t>.</w:t>
      </w:r>
    </w:p>
    <w:p w14:paraId="176A85A4"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lastRenderedPageBreak/>
        <w:t>A fin de cubrir las eventuales variaciones de la tasa de cambio del Dólar de los Estados Unidos de Norteamérica (US$),</w:t>
      </w:r>
      <w:r w:rsidRPr="00221603">
        <w:rPr>
          <w:rFonts w:ascii="Century Gothic" w:hAnsi="Century Gothic" w:cs="Arial"/>
          <w:b/>
          <w:color w:val="990000"/>
        </w:rPr>
        <w:t xml:space="preserve"> Centro Cardio-Neuro Oftalmológico y Trasplante- CECANOT</w:t>
      </w:r>
      <w:r w:rsidRPr="00221603">
        <w:rPr>
          <w:rFonts w:ascii="Century Gothic" w:hAnsi="Century Gothic" w:cs="Arial"/>
        </w:rPr>
        <w:t xml:space="preserve"> podrá considerar eventuales ajustes, una vez que las variaciones registradas sobrepasen el </w:t>
      </w:r>
      <w:r w:rsidRPr="00221603">
        <w:rPr>
          <w:rFonts w:ascii="Century Gothic" w:hAnsi="Century Gothic" w:cs="Arial"/>
          <w:b/>
        </w:rPr>
        <w:t>CINCO POR CIENTO (5%)</w:t>
      </w:r>
      <w:r w:rsidRPr="00221603">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6C959428"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En el caso de que el Oferente/Proponente Adjudicatario solicitara un eventual ajuste,</w:t>
      </w:r>
      <w:r w:rsidRPr="00221603">
        <w:rPr>
          <w:rFonts w:ascii="Century Gothic" w:hAnsi="Century Gothic" w:cs="Arial"/>
          <w:b/>
          <w:color w:val="990000"/>
        </w:rPr>
        <w:t xml:space="preserve"> Centro Cardio-Neuro Oftalmológico y Trasplante- CECANOT</w:t>
      </w:r>
      <w:r w:rsidRPr="00221603">
        <w:rPr>
          <w:rFonts w:ascii="Century Gothic" w:hAnsi="Century Gothic" w:cs="Arial"/>
        </w:rPr>
        <w:t xml:space="preserve"> se compromete a dar respuesta dentro de los siguientes </w:t>
      </w:r>
      <w:r w:rsidRPr="00221603">
        <w:rPr>
          <w:rFonts w:ascii="Century Gothic" w:hAnsi="Century Gothic" w:cs="Arial"/>
          <w:b/>
        </w:rPr>
        <w:t>cinco (5) días laborables</w:t>
      </w:r>
      <w:r w:rsidRPr="00221603">
        <w:rPr>
          <w:rFonts w:ascii="Century Gothic" w:hAnsi="Century Gothic" w:cs="Arial"/>
        </w:rPr>
        <w:t>, contados a partir de la fecha de acuse de recibo de la solicitud realizada.</w:t>
      </w:r>
    </w:p>
    <w:p w14:paraId="4161A97C"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5AAFC3B3" w14:textId="77777777" w:rsidR="00221603" w:rsidRPr="00221603" w:rsidRDefault="00221603" w:rsidP="00221603">
      <w:pPr>
        <w:spacing w:after="200" w:line="276" w:lineRule="auto"/>
        <w:jc w:val="both"/>
        <w:rPr>
          <w:rFonts w:ascii="Century Gothic" w:hAnsi="Century Gothic" w:cs="Arial"/>
          <w:b/>
          <w:u w:val="single"/>
        </w:rPr>
      </w:pPr>
      <w:r w:rsidRPr="00221603">
        <w:rPr>
          <w:rFonts w:ascii="Century Gothic" w:hAnsi="Century Gothic" w:cs="Arial"/>
        </w:rPr>
        <w:t>Los precios no deberán presentar alteraciones ni correcciones.</w:t>
      </w:r>
    </w:p>
    <w:p w14:paraId="23F39913" w14:textId="77777777" w:rsidR="00221603" w:rsidRPr="00221603" w:rsidRDefault="00221603" w:rsidP="00221603">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36" w:name="_Hlk11245592"/>
      <w:r w:rsidRPr="00221603">
        <w:rPr>
          <w:rFonts w:ascii="Century Gothic" w:eastAsia="Times New Roman" w:hAnsi="Century Gothic" w:cs="Arial"/>
          <w:b/>
          <w:bCs/>
          <w:lang w:val="es-ES" w:eastAsia="es-ES"/>
        </w:rPr>
        <w:t xml:space="preserve">  Validación y Verificación de Documentos</w:t>
      </w:r>
    </w:p>
    <w:p w14:paraId="534428B8"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Los Peritos, procederá a la validación y verificación de los documentos contenidos en el referido “</w:t>
      </w:r>
      <w:r w:rsidRPr="00221603">
        <w:rPr>
          <w:rFonts w:ascii="Century Gothic" w:hAnsi="Century Gothic" w:cs="Arial"/>
          <w:b/>
        </w:rPr>
        <w:t>Sobre A”.</w:t>
      </w:r>
      <w:r w:rsidRPr="00221603">
        <w:rPr>
          <w:rFonts w:ascii="Century Gothic" w:hAnsi="Century Gothic" w:cs="Arial"/>
        </w:rPr>
        <w:t xml:space="preserve">  Ante cualquier duda sobre la información presentada, podrá comprobar, por los medios que considere adecuados, la veracidad de la información recibida.</w:t>
      </w:r>
    </w:p>
    <w:p w14:paraId="78DB0B3C"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064AE853"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Antes de proceder a la evaluación detallada del “</w:t>
      </w:r>
      <w:r w:rsidRPr="00221603">
        <w:rPr>
          <w:rFonts w:ascii="Century Gothic" w:hAnsi="Century Gothic" w:cs="Arial"/>
          <w:b/>
        </w:rPr>
        <w:t>Sobre A”,</w:t>
      </w:r>
      <w:r w:rsidRPr="00221603">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02BF5E72"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En los casos en que se presenten desviaciones, reservas, omisiones o errores de naturaleza o tipo subsanables, los Peritos procederán de conformidad con los procedimientos establecidos en el presente Pliego de Condiciones Específicas. </w:t>
      </w:r>
    </w:p>
    <w:p w14:paraId="0296E7ED"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24060F9B" w14:textId="77777777" w:rsidR="00E60B0E" w:rsidRDefault="00221603" w:rsidP="00E60B0E">
      <w:pPr>
        <w:spacing w:after="200" w:line="276" w:lineRule="auto"/>
        <w:jc w:val="both"/>
        <w:rPr>
          <w:rFonts w:ascii="Century Gothic" w:hAnsi="Century Gothic" w:cs="Arial"/>
        </w:rPr>
      </w:pPr>
      <w:r w:rsidRPr="00221603">
        <w:rPr>
          <w:rFonts w:ascii="Century Gothic" w:hAnsi="Century Gothic" w:cs="Arial"/>
        </w:rPr>
        <w:lastRenderedPageBreak/>
        <w:t>Los Peritos emitirán su informe al Comité de Compras y Contrataciones sobre los resultados de la evaluación de las Propuestas Técnicas “Sobre A”, a los fines de la recomendación final.</w:t>
      </w:r>
      <w:bookmarkStart w:id="37" w:name="_Toc379797428"/>
      <w:bookmarkEnd w:id="36"/>
    </w:p>
    <w:p w14:paraId="34672D90" w14:textId="075D5EAF" w:rsidR="00221603" w:rsidRPr="00221603" w:rsidRDefault="00221603" w:rsidP="00E60B0E">
      <w:pPr>
        <w:spacing w:after="200" w:line="276" w:lineRule="auto"/>
        <w:jc w:val="both"/>
        <w:rPr>
          <w:rFonts w:ascii="Century Gothic" w:eastAsiaTheme="majorEastAsia" w:hAnsi="Century Gothic" w:cs="Arial"/>
          <w:b/>
          <w:bCs/>
        </w:rPr>
      </w:pPr>
      <w:r w:rsidRPr="00221603">
        <w:rPr>
          <w:rFonts w:ascii="Century Gothic" w:eastAsiaTheme="majorEastAsia" w:hAnsi="Century Gothic" w:cs="Arial"/>
          <w:b/>
          <w:bCs/>
        </w:rPr>
        <w:t>CONTRATO</w:t>
      </w:r>
      <w:bookmarkStart w:id="38" w:name="_Toc271530544"/>
      <w:bookmarkEnd w:id="37"/>
    </w:p>
    <w:p w14:paraId="754BC14E" w14:textId="77777777" w:rsidR="00221603" w:rsidRPr="00221603" w:rsidRDefault="00221603" w:rsidP="00221603">
      <w:pPr>
        <w:keepNext/>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39" w:name="_Toc379797432"/>
      <w:r w:rsidRPr="00221603">
        <w:rPr>
          <w:rFonts w:ascii="Century Gothic" w:eastAsia="Times New Roman" w:hAnsi="Century Gothic" w:cs="Arial"/>
          <w:b/>
          <w:bCs/>
          <w:lang w:val="es-ES" w:eastAsia="es-ES"/>
        </w:rPr>
        <w:t>Validez del Contrato</w:t>
      </w:r>
      <w:bookmarkEnd w:id="38"/>
      <w:bookmarkEnd w:id="39"/>
    </w:p>
    <w:p w14:paraId="7643BEED"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20007207" w14:textId="77777777" w:rsidR="00221603" w:rsidRPr="00221603" w:rsidRDefault="00221603" w:rsidP="00221603">
      <w:pPr>
        <w:keepNext/>
        <w:numPr>
          <w:ilvl w:val="0"/>
          <w:numId w:val="15"/>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40" w:name="_Toc379797433"/>
      <w:bookmarkStart w:id="41" w:name="_Toc287030194"/>
      <w:r w:rsidRPr="00221603">
        <w:rPr>
          <w:rFonts w:ascii="Century Gothic" w:eastAsia="Times New Roman" w:hAnsi="Century Gothic" w:cs="Arial"/>
          <w:b/>
          <w:bCs/>
          <w:lang w:val="es-ES" w:eastAsia="es-ES"/>
        </w:rPr>
        <w:t>Garantía de Fiel Cumplimiento de Contrato</w:t>
      </w:r>
      <w:bookmarkEnd w:id="40"/>
      <w:bookmarkEnd w:id="41"/>
      <w:r w:rsidRPr="00221603">
        <w:rPr>
          <w:rFonts w:ascii="Century Gothic" w:eastAsia="Times New Roman" w:hAnsi="Century Gothic" w:cs="Arial"/>
          <w:b/>
          <w:bCs/>
          <w:lang w:val="es-ES" w:eastAsia="es-ES"/>
        </w:rPr>
        <w:t xml:space="preserve"> </w:t>
      </w:r>
    </w:p>
    <w:p w14:paraId="4C23279F" w14:textId="77777777" w:rsidR="00221603" w:rsidRPr="00221603" w:rsidRDefault="00221603" w:rsidP="00221603">
      <w:pPr>
        <w:autoSpaceDE w:val="0"/>
        <w:autoSpaceDN w:val="0"/>
        <w:adjustRightInd w:val="0"/>
        <w:spacing w:after="200" w:line="276" w:lineRule="auto"/>
        <w:jc w:val="both"/>
        <w:rPr>
          <w:rFonts w:ascii="Century Gothic" w:hAnsi="Century Gothic" w:cs="Arial"/>
          <w:lang w:val="es-ES_tradnl"/>
        </w:rPr>
      </w:pPr>
      <w:r w:rsidRPr="00221603">
        <w:rPr>
          <w:rFonts w:ascii="Century Gothic" w:hAnsi="Century Gothic" w:cs="Arial"/>
        </w:rPr>
        <w:t>La Garantía de Fiel Cumplimiento de Contrato corresponderá a</w:t>
      </w:r>
      <w:r w:rsidRPr="00221603">
        <w:rPr>
          <w:rFonts w:ascii="Century Gothic" w:hAnsi="Century Gothic" w:cs="Arial"/>
          <w:b/>
        </w:rPr>
        <w:t xml:space="preserve"> Garantía Bancaria o Póliza de Seguro</w:t>
      </w:r>
      <w:r w:rsidRPr="00221603">
        <w:rPr>
          <w:rFonts w:ascii="Century Gothic" w:eastAsia="SimSun" w:hAnsi="Century Gothic" w:cs="Arial"/>
          <w:lang w:val="es-MX"/>
        </w:rPr>
        <w:t xml:space="preserve">. La vigencia de la garantía será desde la emisión de la adjudicación, hasta la liquidación del contrato con un plazo de </w:t>
      </w:r>
      <w:r w:rsidRPr="00221603">
        <w:rPr>
          <w:rFonts w:ascii="Century Gothic" w:eastAsia="SimSun" w:hAnsi="Century Gothic" w:cs="Arial"/>
          <w:b/>
          <w:lang w:val="es-MX"/>
        </w:rPr>
        <w:t>un Año</w:t>
      </w:r>
      <w:r w:rsidRPr="00221603">
        <w:rPr>
          <w:rFonts w:ascii="Century Gothic" w:hAnsi="Century Gothic" w:cs="Arial"/>
        </w:rPr>
        <w:t>, contados a partir de la constitución de la misma hasta el fiel cumplimiento del contrato.</w:t>
      </w:r>
      <w:bookmarkStart w:id="42" w:name="_Toc379797434"/>
      <w:bookmarkStart w:id="43" w:name="_Toc271530545"/>
    </w:p>
    <w:p w14:paraId="7BB3D7A0"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221603">
        <w:rPr>
          <w:rFonts w:ascii="Century Gothic" w:eastAsia="Times New Roman" w:hAnsi="Century Gothic" w:cs="Arial"/>
          <w:b/>
          <w:bCs/>
          <w:lang w:val="es-ES" w:eastAsia="es-ES"/>
        </w:rPr>
        <w:t xml:space="preserve">          Perfeccionamiento del Contrato</w:t>
      </w:r>
      <w:bookmarkEnd w:id="42"/>
      <w:bookmarkEnd w:id="43"/>
    </w:p>
    <w:p w14:paraId="3D63FF4D"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4045EF49"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El Contrato se perfeccionará con la recepción de la Orden de Compra por parte del Proveedor o por la suscripción del Contrato a intervenir.</w:t>
      </w:r>
      <w:bookmarkStart w:id="44" w:name="_Toc212620790"/>
      <w:bookmarkStart w:id="45" w:name="_Toc212602285"/>
      <w:r w:rsidRPr="00221603">
        <w:rPr>
          <w:rFonts w:ascii="Century Gothic" w:hAnsi="Century Gothic" w:cs="Arial"/>
        </w:rPr>
        <w:t xml:space="preserve"> </w:t>
      </w:r>
    </w:p>
    <w:p w14:paraId="55F993D7" w14:textId="77777777" w:rsidR="00221603" w:rsidRPr="00221603" w:rsidRDefault="00221603" w:rsidP="00221603">
      <w:pPr>
        <w:keepNext/>
        <w:numPr>
          <w:ilvl w:val="0"/>
          <w:numId w:val="15"/>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46" w:name="_Toc379797435"/>
      <w:r w:rsidRPr="00221603">
        <w:rPr>
          <w:rFonts w:ascii="Century Gothic" w:eastAsia="Times New Roman" w:hAnsi="Century Gothic" w:cs="Arial"/>
          <w:b/>
          <w:bCs/>
          <w:lang w:val="es-ES" w:eastAsia="es-ES"/>
        </w:rPr>
        <w:t xml:space="preserve">  Plazo para la Suscripción del Contrato</w:t>
      </w:r>
      <w:bookmarkEnd w:id="46"/>
    </w:p>
    <w:p w14:paraId="62A99484" w14:textId="502A199E" w:rsid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¡Los Contratos deberán celebrarse en el plazo que se indique en el presente Pliego de Condiciones Específicas; no obstante a ello, deberán suscribirse en un plazo no mayor de </w:t>
      </w:r>
      <w:r w:rsidRPr="00221603">
        <w:rPr>
          <w:rFonts w:ascii="Century Gothic" w:hAnsi="Century Gothic" w:cs="Arial"/>
          <w:b/>
        </w:rPr>
        <w:t>veinte (20) días hábiles</w:t>
      </w:r>
      <w:r w:rsidRPr="00221603">
        <w:rPr>
          <w:rFonts w:ascii="Century Gothic" w:hAnsi="Century Gothic" w:cs="Arial"/>
        </w:rPr>
        <w:t>, contados a partir de la fecha de Notificación de la Adjudicación</w:t>
      </w:r>
      <w:bookmarkStart w:id="47" w:name="_Toc271530547"/>
      <w:bookmarkEnd w:id="44"/>
      <w:bookmarkEnd w:id="45"/>
      <w:r w:rsidRPr="00221603">
        <w:rPr>
          <w:rFonts w:ascii="Century Gothic" w:hAnsi="Century Gothic" w:cs="Arial"/>
        </w:rPr>
        <w:t>.</w:t>
      </w:r>
    </w:p>
    <w:p w14:paraId="1EB37DFF"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48" w:name="_Toc379797436"/>
      <w:bookmarkStart w:id="49" w:name="_Toc271530548"/>
      <w:bookmarkEnd w:id="47"/>
      <w:r w:rsidRPr="00221603">
        <w:rPr>
          <w:rFonts w:ascii="Century Gothic" w:eastAsia="Times New Roman" w:hAnsi="Century Gothic" w:cs="Arial"/>
          <w:b/>
          <w:bCs/>
          <w:lang w:val="es-ES" w:eastAsia="es-ES"/>
        </w:rPr>
        <w:t xml:space="preserve">   Incumplimiento del Contrato</w:t>
      </w:r>
      <w:bookmarkEnd w:id="48"/>
      <w:bookmarkEnd w:id="49"/>
    </w:p>
    <w:p w14:paraId="6F22F2F1" w14:textId="77777777" w:rsidR="00221603" w:rsidRPr="00221603" w:rsidRDefault="00221603" w:rsidP="00221603">
      <w:pPr>
        <w:spacing w:after="200" w:line="276" w:lineRule="auto"/>
        <w:rPr>
          <w:rFonts w:ascii="Century Gothic" w:hAnsi="Century Gothic" w:cs="Arial"/>
        </w:rPr>
      </w:pPr>
      <w:bookmarkStart w:id="50" w:name="_Toc271530550"/>
      <w:r w:rsidRPr="00221603">
        <w:rPr>
          <w:rFonts w:ascii="Century Gothic" w:hAnsi="Century Gothic" w:cs="Arial"/>
        </w:rPr>
        <w:t>Se considerará incumplimiento del Contrato:</w:t>
      </w:r>
    </w:p>
    <w:p w14:paraId="2ACF020F" w14:textId="77777777" w:rsidR="00221603" w:rsidRPr="00221603" w:rsidRDefault="00221603" w:rsidP="00221603">
      <w:pPr>
        <w:numPr>
          <w:ilvl w:val="0"/>
          <w:numId w:val="10"/>
        </w:numPr>
        <w:spacing w:after="0" w:line="240" w:lineRule="auto"/>
        <w:contextualSpacing/>
        <w:rPr>
          <w:rFonts w:ascii="Century Gothic" w:hAnsi="Century Gothic" w:cs="Arial"/>
        </w:rPr>
      </w:pPr>
      <w:r w:rsidRPr="00221603">
        <w:rPr>
          <w:rFonts w:ascii="Century Gothic" w:hAnsi="Century Gothic" w:cs="Arial"/>
        </w:rPr>
        <w:t>Si el Proveedor no ejecuta todas las obligaciones requeridas a total y completa satisfacción del Contratista.</w:t>
      </w:r>
    </w:p>
    <w:p w14:paraId="628ED2B0" w14:textId="77777777" w:rsidR="00221603" w:rsidRPr="00221603" w:rsidRDefault="00221603" w:rsidP="00221603">
      <w:pPr>
        <w:numPr>
          <w:ilvl w:val="0"/>
          <w:numId w:val="10"/>
        </w:numPr>
        <w:spacing w:after="0" w:line="240" w:lineRule="auto"/>
        <w:contextualSpacing/>
        <w:rPr>
          <w:rFonts w:ascii="Century Gothic" w:hAnsi="Century Gothic" w:cs="Arial"/>
        </w:rPr>
      </w:pPr>
      <w:r w:rsidRPr="00221603">
        <w:rPr>
          <w:rFonts w:ascii="Century Gothic" w:hAnsi="Century Gothic" w:cs="Arial"/>
        </w:rPr>
        <w:t>Si el Proveedor viola cualquier término o condiciones del Contrato.</w:t>
      </w:r>
    </w:p>
    <w:p w14:paraId="1C359097" w14:textId="13C60F18" w:rsidR="00221603" w:rsidRDefault="00221603" w:rsidP="00221603">
      <w:pPr>
        <w:numPr>
          <w:ilvl w:val="0"/>
          <w:numId w:val="10"/>
        </w:numPr>
        <w:spacing w:after="0" w:line="240" w:lineRule="auto"/>
        <w:contextualSpacing/>
        <w:rPr>
          <w:rFonts w:ascii="Century Gothic" w:hAnsi="Century Gothic" w:cs="Arial"/>
        </w:rPr>
      </w:pPr>
      <w:r w:rsidRPr="00221603">
        <w:rPr>
          <w:rFonts w:ascii="Century Gothic" w:hAnsi="Century Gothic" w:cs="Arial"/>
        </w:rPr>
        <w:t>Si el Proveedor no entrega en el plazo establecido.</w:t>
      </w:r>
    </w:p>
    <w:p w14:paraId="303DC50A" w14:textId="17917159" w:rsidR="00221603" w:rsidRDefault="00221603" w:rsidP="00221603">
      <w:pPr>
        <w:spacing w:after="0" w:line="240" w:lineRule="auto"/>
        <w:ind w:left="720"/>
        <w:contextualSpacing/>
        <w:rPr>
          <w:rFonts w:ascii="Century Gothic" w:hAnsi="Century Gothic" w:cs="Arial"/>
        </w:rPr>
      </w:pPr>
    </w:p>
    <w:p w14:paraId="41B6141C" w14:textId="6A6F1E58" w:rsidR="00E60B0E" w:rsidRDefault="00E60B0E" w:rsidP="00221603">
      <w:pPr>
        <w:spacing w:after="0" w:line="240" w:lineRule="auto"/>
        <w:ind w:left="720"/>
        <w:contextualSpacing/>
        <w:rPr>
          <w:rFonts w:ascii="Century Gothic" w:hAnsi="Century Gothic" w:cs="Arial"/>
        </w:rPr>
      </w:pPr>
    </w:p>
    <w:p w14:paraId="43EBF8E0" w14:textId="4EB77A39" w:rsidR="00E60B0E" w:rsidRDefault="00E60B0E" w:rsidP="00221603">
      <w:pPr>
        <w:spacing w:after="0" w:line="240" w:lineRule="auto"/>
        <w:ind w:left="720"/>
        <w:contextualSpacing/>
        <w:rPr>
          <w:rFonts w:ascii="Century Gothic" w:hAnsi="Century Gothic" w:cs="Arial"/>
        </w:rPr>
      </w:pPr>
    </w:p>
    <w:p w14:paraId="6FD8B62B" w14:textId="77777777" w:rsidR="00E60B0E" w:rsidRPr="00221603" w:rsidRDefault="00E60B0E" w:rsidP="00221603">
      <w:pPr>
        <w:spacing w:after="0" w:line="240" w:lineRule="auto"/>
        <w:ind w:left="720"/>
        <w:contextualSpacing/>
        <w:rPr>
          <w:rFonts w:ascii="Century Gothic" w:hAnsi="Century Gothic" w:cs="Arial"/>
        </w:rPr>
      </w:pPr>
    </w:p>
    <w:p w14:paraId="5BA4AA6C"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En el evento de terminación del Contrato, el Proveedor tendrá derecho a ser pagado por todo el trabajo adecuadamente realizado, hasta el momento en que el Contratista le notifique la terminación. </w:t>
      </w:r>
      <w:bookmarkStart w:id="51" w:name="_Toc379797437"/>
      <w:bookmarkStart w:id="52" w:name="_Toc287030195"/>
    </w:p>
    <w:p w14:paraId="572AD929" w14:textId="77777777" w:rsidR="00221603" w:rsidRPr="00221603" w:rsidRDefault="00221603" w:rsidP="00221603">
      <w:pPr>
        <w:keepNext/>
        <w:numPr>
          <w:ilvl w:val="0"/>
          <w:numId w:val="15"/>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221603">
        <w:rPr>
          <w:rFonts w:ascii="Century Gothic" w:eastAsia="Times New Roman" w:hAnsi="Century Gothic" w:cs="Arial"/>
          <w:b/>
          <w:bCs/>
          <w:lang w:val="es-ES" w:eastAsia="es-ES"/>
        </w:rPr>
        <w:t>Efectos del Incumplimiento</w:t>
      </w:r>
      <w:bookmarkEnd w:id="51"/>
      <w:bookmarkEnd w:id="52"/>
    </w:p>
    <w:p w14:paraId="21D9D143"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3C3DC93D"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Sistema, su inhabilitación temporal o definitiva, dependiendo de la gravedad de la falta.</w:t>
      </w:r>
    </w:p>
    <w:p w14:paraId="295DF118" w14:textId="77777777" w:rsidR="00221603" w:rsidRPr="00221603" w:rsidRDefault="00221603" w:rsidP="00221603">
      <w:pPr>
        <w:keepNext/>
        <w:numPr>
          <w:ilvl w:val="0"/>
          <w:numId w:val="15"/>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53" w:name="_Toc379797438"/>
      <w:r w:rsidRPr="00221603">
        <w:rPr>
          <w:rFonts w:ascii="Century Gothic" w:eastAsia="Times New Roman" w:hAnsi="Century Gothic" w:cs="Arial"/>
          <w:b/>
          <w:bCs/>
          <w:lang w:val="es-ES" w:eastAsia="es-ES"/>
        </w:rPr>
        <w:t xml:space="preserve"> Ampliación o Reducción de la Contratación</w:t>
      </w:r>
      <w:bookmarkEnd w:id="53"/>
    </w:p>
    <w:bookmarkEnd w:id="50"/>
    <w:p w14:paraId="13F6E795" w14:textId="0639D89B" w:rsid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La Entidad Contratante podrá modificar, disminuir o aumentar hasta un podrá modificar, disminuir o aumentar hasta </w:t>
      </w:r>
      <w:r w:rsidRPr="00221603">
        <w:rPr>
          <w:rFonts w:ascii="Century Gothic" w:hAnsi="Century Gothic" w:cs="Arial"/>
          <w:b/>
        </w:rPr>
        <w:t>el cincuenta por ciento (50%)</w:t>
      </w:r>
      <w:r w:rsidRPr="00221603">
        <w:rPr>
          <w:rFonts w:ascii="Century Gothic" w:hAnsi="Century Gothic" w:cs="Arial"/>
        </w:rPr>
        <w:t>, del monto del Contrato original del servicio, siempre y cuando se mantenga el de la contratación cuando se presenten circunstancias que fueron imprevisibles en el momento de iniciarse el proceso de contratación, y esa sea la única forma de satisfacer plenamente el interés público</w:t>
      </w:r>
      <w:r>
        <w:rPr>
          <w:rFonts w:ascii="Century Gothic" w:hAnsi="Century Gothic" w:cs="Arial"/>
        </w:rPr>
        <w:t>.</w:t>
      </w:r>
    </w:p>
    <w:p w14:paraId="021F0C02" w14:textId="77777777" w:rsidR="00221603" w:rsidRPr="00221603" w:rsidRDefault="00221603" w:rsidP="00221603">
      <w:pPr>
        <w:keepNext/>
        <w:numPr>
          <w:ilvl w:val="0"/>
          <w:numId w:val="15"/>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54" w:name="_Toc379797439"/>
      <w:bookmarkStart w:id="55" w:name="_Toc271530551"/>
      <w:r w:rsidRPr="00221603">
        <w:rPr>
          <w:rFonts w:ascii="Century Gothic" w:eastAsia="Times New Roman" w:hAnsi="Century Gothic" w:cs="Arial"/>
          <w:b/>
          <w:bCs/>
          <w:lang w:val="es-ES" w:eastAsia="es-ES"/>
        </w:rPr>
        <w:t>Finalización del Contrato</w:t>
      </w:r>
      <w:bookmarkEnd w:id="54"/>
      <w:bookmarkEnd w:id="55"/>
    </w:p>
    <w:p w14:paraId="7C1C6A23"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El Contrato finalizará por vencimiento de su plazo, de su última prórroga, si es el caso, o por la concurrencia de alguna de las siguientes causas de resolución:</w:t>
      </w:r>
    </w:p>
    <w:p w14:paraId="6920B082" w14:textId="77777777" w:rsidR="00221603" w:rsidRPr="00221603" w:rsidRDefault="00221603" w:rsidP="00221603">
      <w:pPr>
        <w:numPr>
          <w:ilvl w:val="0"/>
          <w:numId w:val="11"/>
        </w:numPr>
        <w:spacing w:after="0" w:line="240" w:lineRule="auto"/>
        <w:jc w:val="both"/>
        <w:rPr>
          <w:rFonts w:ascii="Century Gothic" w:hAnsi="Century Gothic" w:cs="Arial"/>
        </w:rPr>
      </w:pPr>
      <w:r w:rsidRPr="00221603">
        <w:rPr>
          <w:rFonts w:ascii="Century Gothic" w:hAnsi="Century Gothic" w:cs="Arial"/>
        </w:rPr>
        <w:t>Incumplimiento del Proveedor</w:t>
      </w:r>
    </w:p>
    <w:p w14:paraId="26205C72" w14:textId="77777777" w:rsidR="00221603" w:rsidRPr="00221603" w:rsidRDefault="00221603" w:rsidP="00221603">
      <w:pPr>
        <w:numPr>
          <w:ilvl w:val="0"/>
          <w:numId w:val="11"/>
        </w:numPr>
        <w:spacing w:after="0" w:line="240" w:lineRule="auto"/>
        <w:jc w:val="both"/>
        <w:rPr>
          <w:rFonts w:ascii="Century Gothic" w:hAnsi="Century Gothic" w:cs="Arial"/>
        </w:rPr>
      </w:pPr>
      <w:r w:rsidRPr="00221603">
        <w:rPr>
          <w:rFonts w:ascii="Century Gothic"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42874680" w14:textId="77777777" w:rsidR="00221603" w:rsidRPr="00221603" w:rsidRDefault="00221603" w:rsidP="00221603">
      <w:pPr>
        <w:spacing w:after="0" w:line="240" w:lineRule="auto"/>
        <w:jc w:val="both"/>
        <w:rPr>
          <w:rFonts w:ascii="Century Gothic" w:hAnsi="Century Gothic" w:cs="Arial"/>
        </w:rPr>
      </w:pPr>
    </w:p>
    <w:p w14:paraId="5AA8621B" w14:textId="77777777" w:rsidR="00221603" w:rsidRPr="00221603" w:rsidRDefault="00221603" w:rsidP="00221603">
      <w:pPr>
        <w:spacing w:after="0" w:line="240" w:lineRule="auto"/>
        <w:jc w:val="both"/>
        <w:rPr>
          <w:rFonts w:ascii="Century Gothic" w:hAnsi="Century Gothic" w:cs="Arial"/>
        </w:rPr>
      </w:pPr>
    </w:p>
    <w:p w14:paraId="08C89C33" w14:textId="77777777" w:rsidR="00221603" w:rsidRPr="00221603" w:rsidRDefault="00221603" w:rsidP="00221603">
      <w:pPr>
        <w:spacing w:after="0" w:line="240" w:lineRule="auto"/>
        <w:ind w:firstLine="720"/>
        <w:jc w:val="both"/>
        <w:rPr>
          <w:rFonts w:ascii="Century Gothic" w:hAnsi="Century Gothic" w:cs="Arial"/>
          <w:b/>
        </w:rPr>
      </w:pPr>
      <w:r w:rsidRPr="00221603">
        <w:rPr>
          <w:rFonts w:ascii="Century Gothic" w:hAnsi="Century Gothic" w:cs="Arial"/>
          <w:b/>
        </w:rPr>
        <w:t>Entrega de los Bienes y Servicios e Inicio del Suministro.</w:t>
      </w:r>
    </w:p>
    <w:p w14:paraId="131D03B5" w14:textId="77777777" w:rsidR="00221603" w:rsidRPr="00221603" w:rsidRDefault="00221603" w:rsidP="00221603">
      <w:pPr>
        <w:spacing w:after="0" w:line="240" w:lineRule="auto"/>
        <w:ind w:firstLine="720"/>
        <w:jc w:val="both"/>
        <w:rPr>
          <w:rFonts w:ascii="Century Gothic" w:hAnsi="Century Gothic" w:cs="Arial"/>
        </w:rPr>
      </w:pPr>
    </w:p>
    <w:p w14:paraId="5B23EC8D" w14:textId="77777777" w:rsidR="00221603" w:rsidRPr="00221603" w:rsidRDefault="00221603" w:rsidP="00221603">
      <w:pPr>
        <w:spacing w:after="200" w:line="276" w:lineRule="auto"/>
        <w:jc w:val="both"/>
        <w:rPr>
          <w:rFonts w:ascii="Century Gothic" w:hAnsi="Century Gothic" w:cs="Arial"/>
          <w:b/>
          <w:color w:val="C00000"/>
        </w:rPr>
      </w:pPr>
      <w:r w:rsidRPr="00221603">
        <w:rPr>
          <w:rFonts w:ascii="Century Gothic" w:hAnsi="Century Gothic" w:cs="Arial"/>
          <w:b/>
          <w:color w:val="C00000"/>
        </w:rPr>
        <w:t>Los bienes adjudicados serán entregados por el adjudicatario, a pedido de la unidad solicitante.</w:t>
      </w:r>
    </w:p>
    <w:p w14:paraId="1F08E94A" w14:textId="33EA7AE6" w:rsidR="00221603" w:rsidRPr="00221603" w:rsidRDefault="00221603" w:rsidP="00221603">
      <w:pPr>
        <w:rPr>
          <w:lang w:val="es-ES"/>
        </w:rPr>
      </w:pPr>
    </w:p>
    <w:p w14:paraId="45799A2D" w14:textId="651C9B45" w:rsidR="00221603" w:rsidRPr="00221603" w:rsidRDefault="00221603" w:rsidP="00221603">
      <w:pPr>
        <w:tabs>
          <w:tab w:val="left" w:pos="3960"/>
        </w:tabs>
      </w:pPr>
      <w:r>
        <w:tab/>
      </w:r>
    </w:p>
    <w:sectPr w:rsidR="00221603" w:rsidRPr="00221603" w:rsidSect="00493268">
      <w:headerReference w:type="default" r:id="rId10"/>
      <w:footerReference w:type="default" r:id="rId11"/>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D23FB" w14:textId="77777777" w:rsidR="00515B3D" w:rsidRDefault="00515B3D" w:rsidP="00C06B3D">
      <w:pPr>
        <w:spacing w:after="0" w:line="240" w:lineRule="auto"/>
      </w:pPr>
      <w:r>
        <w:separator/>
      </w:r>
    </w:p>
  </w:endnote>
  <w:endnote w:type="continuationSeparator" w:id="0">
    <w:p w14:paraId="03FDE1D1" w14:textId="77777777" w:rsidR="00515B3D" w:rsidRDefault="00515B3D"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D3A5A" w14:textId="631D3E5C" w:rsidR="001E145F" w:rsidRPr="001D6524" w:rsidRDefault="001E145F" w:rsidP="001E145F">
    <w:pPr>
      <w:pStyle w:val="Piedepgina"/>
      <w:rPr>
        <w:b/>
        <w:noProof/>
        <w:color w:val="1F497D" w:themeColor="text2"/>
        <w:sz w:val="20"/>
        <w:szCs w:val="20"/>
        <w:lang w:val="es-ES"/>
      </w:rPr>
    </w:pPr>
    <w:r w:rsidRPr="001D6524">
      <w:rPr>
        <w:b/>
        <w:noProof/>
        <w:color w:val="1F497D" w:themeColor="text2"/>
        <w:sz w:val="20"/>
        <w:szCs w:val="20"/>
        <w:lang w:val="es-ES" w:eastAsia="es-ES"/>
      </w:rPr>
      <w:drawing>
        <wp:anchor distT="0" distB="0" distL="114300" distR="114300" simplePos="0" relativeHeight="251656704" behindDoc="0" locked="0" layoutInCell="1" allowOverlap="1" wp14:anchorId="46D424B1" wp14:editId="421F9B98">
          <wp:simplePos x="0" y="0"/>
          <wp:positionH relativeFrom="page">
            <wp:align>right</wp:align>
          </wp:positionH>
          <wp:positionV relativeFrom="paragraph">
            <wp:posOffset>-727710</wp:posOffset>
          </wp:positionV>
          <wp:extent cx="1968617" cy="167640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8617" cy="167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D6524">
      <w:rPr>
        <w:b/>
        <w:color w:val="1F497D" w:themeColor="text2"/>
        <w:sz w:val="20"/>
        <w:szCs w:val="20"/>
        <w:lang w:val="es-ES"/>
      </w:rPr>
      <w:t>C</w:t>
    </w:r>
    <w:r w:rsidR="0074637D">
      <w:rPr>
        <w:b/>
        <w:color w:val="1F497D" w:themeColor="text2"/>
        <w:sz w:val="20"/>
        <w:szCs w:val="20"/>
        <w:lang w:val="es-ES"/>
      </w:rPr>
      <w:t xml:space="preserve">alle Federico Velázquez No. 1 María Auxiliadora, Santo domingo, D.N, Rep. Dom. </w:t>
    </w:r>
  </w:p>
  <w:p w14:paraId="6A594192" w14:textId="77777777" w:rsidR="00D8259D" w:rsidRDefault="001E145F" w:rsidP="00D8259D">
    <w:pPr>
      <w:spacing w:after="0"/>
      <w:rPr>
        <w:b/>
        <w:color w:val="1F497D" w:themeColor="text2"/>
        <w:sz w:val="20"/>
        <w:szCs w:val="20"/>
        <w:lang w:val="en-US"/>
      </w:rPr>
    </w:pPr>
    <w:r w:rsidRPr="0074637D">
      <w:rPr>
        <w:b/>
        <w:color w:val="1F497D" w:themeColor="text2"/>
        <w:sz w:val="20"/>
        <w:szCs w:val="20"/>
        <w:lang w:val="en-US"/>
      </w:rPr>
      <w:t xml:space="preserve">Tel </w:t>
    </w:r>
    <w:r w:rsidR="0074637D" w:rsidRPr="0074637D">
      <w:rPr>
        <w:b/>
        <w:color w:val="1F497D" w:themeColor="text2"/>
        <w:sz w:val="20"/>
        <w:szCs w:val="20"/>
        <w:lang w:val="en-US"/>
      </w:rPr>
      <w:t>809-681-0080, Website: WWW. Cecanot.com.do/E-mail:direccion@</w:t>
    </w:r>
    <w:r w:rsidR="0074637D">
      <w:rPr>
        <w:b/>
        <w:color w:val="1F497D" w:themeColor="text2"/>
        <w:sz w:val="20"/>
        <w:szCs w:val="20"/>
        <w:lang w:val="en-US"/>
      </w:rPr>
      <w:t>cecanot.com.do</w:t>
    </w:r>
  </w:p>
  <w:p w14:paraId="65705DF5" w14:textId="2B5B585A" w:rsidR="001E145F" w:rsidRDefault="0074637D" w:rsidP="00D8259D">
    <w:pPr>
      <w:spacing w:after="0"/>
      <w:rPr>
        <w:b/>
        <w:color w:val="1F497D" w:themeColor="text2"/>
        <w:sz w:val="20"/>
        <w:szCs w:val="20"/>
        <w:lang w:val="es-ES"/>
      </w:rPr>
    </w:pPr>
    <w:r>
      <w:rPr>
        <w:b/>
        <w:color w:val="1F497D" w:themeColor="text2"/>
        <w:sz w:val="20"/>
        <w:szCs w:val="20"/>
        <w:lang w:val="es-ES"/>
      </w:rPr>
      <w:t>R</w:t>
    </w:r>
    <w:r w:rsidR="001D6524" w:rsidRPr="00736CB7">
      <w:rPr>
        <w:b/>
        <w:color w:val="1F497D" w:themeColor="text2"/>
        <w:sz w:val="20"/>
        <w:szCs w:val="20"/>
        <w:lang w:val="es-ES"/>
      </w:rPr>
      <w:t xml:space="preserve">NC: </w:t>
    </w:r>
    <w:r>
      <w:rPr>
        <w:b/>
        <w:color w:val="1F497D" w:themeColor="text2"/>
        <w:sz w:val="20"/>
        <w:szCs w:val="20"/>
        <w:lang w:val="es-ES"/>
      </w:rPr>
      <w:t>4-3006345-2</w:t>
    </w:r>
  </w:p>
  <w:p w14:paraId="75E19974" w14:textId="77777777" w:rsidR="00736CB7" w:rsidRPr="00736CB7" w:rsidRDefault="00736CB7" w:rsidP="001E145F">
    <w:pPr>
      <w:rPr>
        <w:b/>
        <w:color w:val="1F497D" w:themeColor="text2"/>
        <w:sz w:val="20"/>
        <w:szCs w:val="20"/>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A6772" w14:textId="77777777" w:rsidR="00515B3D" w:rsidRDefault="00515B3D" w:rsidP="00C06B3D">
      <w:pPr>
        <w:spacing w:after="0" w:line="240" w:lineRule="auto"/>
      </w:pPr>
      <w:r>
        <w:separator/>
      </w:r>
    </w:p>
  </w:footnote>
  <w:footnote w:type="continuationSeparator" w:id="0">
    <w:p w14:paraId="00B4C1C0" w14:textId="77777777" w:rsidR="00515B3D" w:rsidRDefault="00515B3D"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959DE" w14:textId="7EFFEA49" w:rsidR="00493268" w:rsidRDefault="00493268" w:rsidP="001E145F">
    <w:pPr>
      <w:pStyle w:val="Encabezado"/>
    </w:pPr>
  </w:p>
  <w:p w14:paraId="4D7C3791" w14:textId="4619E6A1" w:rsidR="00C06B3D" w:rsidRDefault="00C06B3D" w:rsidP="001E145F">
    <w:pPr>
      <w:pStyle w:val="Encabezado"/>
    </w:pPr>
  </w:p>
  <w:p w14:paraId="451E4968" w14:textId="00A80684" w:rsidR="008F4D89" w:rsidRPr="001E145F" w:rsidRDefault="00DE6B99" w:rsidP="001E145F">
    <w:pPr>
      <w:pStyle w:val="Encabezado"/>
    </w:pPr>
    <w:r w:rsidRPr="00164660">
      <w:rPr>
        <w:noProof/>
      </w:rPr>
      <w:drawing>
        <wp:anchor distT="0" distB="0" distL="114300" distR="114300" simplePos="0" relativeHeight="251659264" behindDoc="1" locked="0" layoutInCell="1" allowOverlap="1" wp14:anchorId="36CBB48A" wp14:editId="55DC0409">
          <wp:simplePos x="0" y="0"/>
          <wp:positionH relativeFrom="page">
            <wp:align>right</wp:align>
          </wp:positionH>
          <wp:positionV relativeFrom="paragraph">
            <wp:posOffset>591185</wp:posOffset>
          </wp:positionV>
          <wp:extent cx="3538663" cy="4775684"/>
          <wp:effectExtent l="0" t="0" r="508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57263" t="13000" r="168" b="42598"/>
                  <a:stretch/>
                </pic:blipFill>
                <pic:spPr bwMode="auto">
                  <a:xfrm>
                    <a:off x="0" y="0"/>
                    <a:ext cx="3538663" cy="477568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F147C" w:rsidRPr="00CF147C">
      <w:rPr>
        <w:noProof/>
      </w:rPr>
      <w:drawing>
        <wp:inline distT="0" distB="0" distL="0" distR="0" wp14:anchorId="327AC1D5" wp14:editId="0C334D7F">
          <wp:extent cx="3837346" cy="657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8091" cy="6590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3"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 w15:restartNumberingAfterBreak="0">
    <w:nsid w:val="3F474D92"/>
    <w:multiLevelType w:val="hybridMultilevel"/>
    <w:tmpl w:val="04766138"/>
    <w:lvl w:ilvl="0" w:tplc="B6988114">
      <w:start w:val="1"/>
      <w:numFmt w:val="decimal"/>
      <w:lvlText w:val="%1)"/>
      <w:lvlJc w:val="left"/>
      <w:pPr>
        <w:ind w:left="720" w:hanging="360"/>
      </w:pPr>
      <w:rPr>
        <w:b/>
        <w:bCs/>
        <w:color w:val="000000" w:themeColor="text1"/>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6" w15:restartNumberingAfterBreak="0">
    <w:nsid w:val="4ABB3051"/>
    <w:multiLevelType w:val="hybridMultilevel"/>
    <w:tmpl w:val="9BB4D6C0"/>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7"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1"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7F1179B2"/>
    <w:multiLevelType w:val="hybridMultilevel"/>
    <w:tmpl w:val="01D0E504"/>
    <w:lvl w:ilvl="0" w:tplc="D2B61D0E">
      <w:start w:val="1"/>
      <w:numFmt w:val="bullet"/>
      <w:lvlText w:val="-"/>
      <w:lvlJc w:val="left"/>
      <w:pPr>
        <w:ind w:left="720" w:hanging="360"/>
      </w:pPr>
      <w:rPr>
        <w:rFonts w:ascii="Calibri" w:eastAsia="Times New Roman" w:hAnsi="Calibri" w:cs="Times New Roman"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5"/>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B3D"/>
    <w:rsid w:val="000372A9"/>
    <w:rsid w:val="000A05FC"/>
    <w:rsid w:val="000C6AF2"/>
    <w:rsid w:val="000D3871"/>
    <w:rsid w:val="000F6AF3"/>
    <w:rsid w:val="001340F3"/>
    <w:rsid w:val="00163278"/>
    <w:rsid w:val="001778AD"/>
    <w:rsid w:val="001D6524"/>
    <w:rsid w:val="001E145F"/>
    <w:rsid w:val="001F600F"/>
    <w:rsid w:val="00221603"/>
    <w:rsid w:val="002225A7"/>
    <w:rsid w:val="002348DA"/>
    <w:rsid w:val="00271A1B"/>
    <w:rsid w:val="00284609"/>
    <w:rsid w:val="002D7F02"/>
    <w:rsid w:val="00312A66"/>
    <w:rsid w:val="00335EC0"/>
    <w:rsid w:val="00346356"/>
    <w:rsid w:val="00387996"/>
    <w:rsid w:val="003903A8"/>
    <w:rsid w:val="003C58B0"/>
    <w:rsid w:val="003D5688"/>
    <w:rsid w:val="00421553"/>
    <w:rsid w:val="00493268"/>
    <w:rsid w:val="004C43F1"/>
    <w:rsid w:val="004F749C"/>
    <w:rsid w:val="00515B3D"/>
    <w:rsid w:val="00572687"/>
    <w:rsid w:val="005D2E7D"/>
    <w:rsid w:val="005F01EB"/>
    <w:rsid w:val="0060122E"/>
    <w:rsid w:val="006237BD"/>
    <w:rsid w:val="006248CD"/>
    <w:rsid w:val="00642CD0"/>
    <w:rsid w:val="006B7D30"/>
    <w:rsid w:val="007003BE"/>
    <w:rsid w:val="0072054B"/>
    <w:rsid w:val="00721608"/>
    <w:rsid w:val="00736CB7"/>
    <w:rsid w:val="0074637D"/>
    <w:rsid w:val="007F61C3"/>
    <w:rsid w:val="00845422"/>
    <w:rsid w:val="00851698"/>
    <w:rsid w:val="0085529B"/>
    <w:rsid w:val="008B7E98"/>
    <w:rsid w:val="008F0860"/>
    <w:rsid w:val="008F4D89"/>
    <w:rsid w:val="0092028E"/>
    <w:rsid w:val="00943330"/>
    <w:rsid w:val="00997D57"/>
    <w:rsid w:val="009D04A0"/>
    <w:rsid w:val="009F1603"/>
    <w:rsid w:val="00A12EAB"/>
    <w:rsid w:val="00A64887"/>
    <w:rsid w:val="00A914E7"/>
    <w:rsid w:val="00AC70C8"/>
    <w:rsid w:val="00AE34A0"/>
    <w:rsid w:val="00B111B4"/>
    <w:rsid w:val="00B31E8C"/>
    <w:rsid w:val="00B547D6"/>
    <w:rsid w:val="00B7196B"/>
    <w:rsid w:val="00BA0B1A"/>
    <w:rsid w:val="00BE5B69"/>
    <w:rsid w:val="00C01299"/>
    <w:rsid w:val="00C06B3D"/>
    <w:rsid w:val="00CA25A9"/>
    <w:rsid w:val="00CA2830"/>
    <w:rsid w:val="00CD7217"/>
    <w:rsid w:val="00CF147C"/>
    <w:rsid w:val="00D71F95"/>
    <w:rsid w:val="00D8259D"/>
    <w:rsid w:val="00D8786A"/>
    <w:rsid w:val="00D955DB"/>
    <w:rsid w:val="00DE6B99"/>
    <w:rsid w:val="00E03B1A"/>
    <w:rsid w:val="00E454DF"/>
    <w:rsid w:val="00E60B0E"/>
    <w:rsid w:val="00E77082"/>
    <w:rsid w:val="00E77547"/>
    <w:rsid w:val="00E80C9F"/>
    <w:rsid w:val="00E811CF"/>
    <w:rsid w:val="00EE26C1"/>
    <w:rsid w:val="00F06397"/>
    <w:rsid w:val="00F71378"/>
    <w:rsid w:val="00F924F5"/>
    <w:rsid w:val="00FA6C08"/>
    <w:rsid w:val="00FB1EC7"/>
    <w:rsid w:val="00FB66D6"/>
    <w:rsid w:val="00FD6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DD35D4F"/>
  <w15:docId w15:val="{1BF316DD-5206-4F64-91BA-4833CA4C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8DA"/>
    <w:pPr>
      <w:spacing w:after="160" w:line="259" w:lineRule="auto"/>
    </w:pPr>
    <w:rPr>
      <w:lang w:val="es-D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character" w:styleId="nfasis">
    <w:name w:val="Emphasis"/>
    <w:basedOn w:val="Fuentedeprrafopredeter"/>
    <w:uiPriority w:val="20"/>
    <w:qFormat/>
    <w:rsid w:val="002348DA"/>
    <w:rPr>
      <w:i/>
      <w:iCs/>
    </w:rPr>
  </w:style>
  <w:style w:type="paragraph" w:styleId="Prrafodelista">
    <w:name w:val="List Paragraph"/>
    <w:basedOn w:val="Normal"/>
    <w:uiPriority w:val="34"/>
    <w:qFormat/>
    <w:rsid w:val="00F924F5"/>
    <w:pPr>
      <w:spacing w:after="0" w:line="240" w:lineRule="auto"/>
      <w:ind w:left="720"/>
    </w:pPr>
    <w:rPr>
      <w:rFonts w:ascii="Calibri" w:hAnsi="Calibri" w:cs="Times New Roman"/>
    </w:rPr>
  </w:style>
  <w:style w:type="character" w:styleId="CitaHTML">
    <w:name w:val="HTML Cite"/>
    <w:basedOn w:val="Fuentedeprrafopredeter"/>
    <w:uiPriority w:val="99"/>
    <w:semiHidden/>
    <w:unhideWhenUsed/>
    <w:rsid w:val="001D6524"/>
    <w:rPr>
      <w:i/>
      <w:iCs/>
    </w:rPr>
  </w:style>
  <w:style w:type="table" w:styleId="Tablaconcuadrcula">
    <w:name w:val="Table Grid"/>
    <w:basedOn w:val="Tablanormal"/>
    <w:uiPriority w:val="59"/>
    <w:rsid w:val="00221603"/>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21603"/>
    <w:pPr>
      <w:spacing w:after="0" w:line="240" w:lineRule="auto"/>
    </w:pPr>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59"/>
    <w:rsid w:val="00221603"/>
    <w:pPr>
      <w:spacing w:after="0" w:line="240" w:lineRule="auto"/>
    </w:pPr>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221603"/>
    <w:pPr>
      <w:spacing w:after="0" w:line="240" w:lineRule="auto"/>
    </w:pPr>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978599">
      <w:bodyDiv w:val="1"/>
      <w:marLeft w:val="0"/>
      <w:marRight w:val="0"/>
      <w:marTop w:val="0"/>
      <w:marBottom w:val="0"/>
      <w:divBdr>
        <w:top w:val="none" w:sz="0" w:space="0" w:color="auto"/>
        <w:left w:val="none" w:sz="0" w:space="0" w:color="auto"/>
        <w:bottom w:val="none" w:sz="0" w:space="0" w:color="auto"/>
        <w:right w:val="none" w:sz="0" w:space="0" w:color="auto"/>
      </w:divBdr>
      <w:divsChild>
        <w:div w:id="1632861473">
          <w:marLeft w:val="0"/>
          <w:marRight w:val="0"/>
          <w:marTop w:val="0"/>
          <w:marBottom w:val="0"/>
          <w:divBdr>
            <w:top w:val="none" w:sz="0" w:space="0" w:color="auto"/>
            <w:left w:val="none" w:sz="0" w:space="0" w:color="auto"/>
            <w:bottom w:val="none" w:sz="0" w:space="0" w:color="auto"/>
            <w:right w:val="none" w:sz="0" w:space="0" w:color="auto"/>
          </w:divBdr>
        </w:div>
      </w:divsChild>
    </w:div>
    <w:div w:id="621233064">
      <w:bodyDiv w:val="1"/>
      <w:marLeft w:val="0"/>
      <w:marRight w:val="0"/>
      <w:marTop w:val="0"/>
      <w:marBottom w:val="0"/>
      <w:divBdr>
        <w:top w:val="none" w:sz="0" w:space="0" w:color="auto"/>
        <w:left w:val="none" w:sz="0" w:space="0" w:color="auto"/>
        <w:bottom w:val="none" w:sz="0" w:space="0" w:color="auto"/>
        <w:right w:val="none" w:sz="0" w:space="0" w:color="auto"/>
      </w:divBdr>
    </w:div>
    <w:div w:id="1098529222">
      <w:bodyDiv w:val="1"/>
      <w:marLeft w:val="0"/>
      <w:marRight w:val="0"/>
      <w:marTop w:val="0"/>
      <w:marBottom w:val="0"/>
      <w:divBdr>
        <w:top w:val="none" w:sz="0" w:space="0" w:color="auto"/>
        <w:left w:val="none" w:sz="0" w:space="0" w:color="auto"/>
        <w:bottom w:val="none" w:sz="0" w:space="0" w:color="auto"/>
        <w:right w:val="none" w:sz="0" w:space="0" w:color="auto"/>
      </w:divBdr>
      <w:divsChild>
        <w:div w:id="1957252884">
          <w:marLeft w:val="0"/>
          <w:marRight w:val="0"/>
          <w:marTop w:val="0"/>
          <w:marBottom w:val="0"/>
          <w:divBdr>
            <w:top w:val="none" w:sz="0" w:space="0" w:color="auto"/>
            <w:left w:val="none" w:sz="0" w:space="0" w:color="auto"/>
            <w:bottom w:val="none" w:sz="0" w:space="0" w:color="auto"/>
            <w:right w:val="none" w:sz="0" w:space="0" w:color="auto"/>
          </w:divBdr>
        </w:div>
      </w:divsChild>
    </w:div>
    <w:div w:id="1934170544">
      <w:bodyDiv w:val="1"/>
      <w:marLeft w:val="0"/>
      <w:marRight w:val="0"/>
      <w:marTop w:val="0"/>
      <w:marBottom w:val="0"/>
      <w:divBdr>
        <w:top w:val="none" w:sz="0" w:space="0" w:color="auto"/>
        <w:left w:val="none" w:sz="0" w:space="0" w:color="auto"/>
        <w:bottom w:val="none" w:sz="0" w:space="0" w:color="auto"/>
        <w:right w:val="none" w:sz="0" w:space="0" w:color="auto"/>
      </w:divBdr>
      <w:divsChild>
        <w:div w:id="1274097787">
          <w:marLeft w:val="0"/>
          <w:marRight w:val="0"/>
          <w:marTop w:val="0"/>
          <w:marBottom w:val="0"/>
          <w:divBdr>
            <w:top w:val="none" w:sz="0" w:space="0" w:color="auto"/>
            <w:left w:val="none" w:sz="0" w:space="0" w:color="auto"/>
            <w:bottom w:val="none" w:sz="0" w:space="0" w:color="auto"/>
            <w:right w:val="none" w:sz="0" w:space="0" w:color="auto"/>
          </w:divBdr>
        </w:div>
        <w:div w:id="129178441">
          <w:marLeft w:val="0"/>
          <w:marRight w:val="0"/>
          <w:marTop w:val="0"/>
          <w:marBottom w:val="0"/>
          <w:divBdr>
            <w:top w:val="none" w:sz="0" w:space="0" w:color="auto"/>
            <w:left w:val="none" w:sz="0" w:space="0" w:color="auto"/>
            <w:bottom w:val="none" w:sz="0" w:space="0" w:color="auto"/>
            <w:right w:val="none" w:sz="0" w:space="0" w:color="auto"/>
          </w:divBdr>
        </w:div>
        <w:div w:id="1449083169">
          <w:marLeft w:val="0"/>
          <w:marRight w:val="0"/>
          <w:marTop w:val="0"/>
          <w:marBottom w:val="0"/>
          <w:divBdr>
            <w:top w:val="none" w:sz="0" w:space="0" w:color="auto"/>
            <w:left w:val="none" w:sz="0" w:space="0" w:color="auto"/>
            <w:bottom w:val="none" w:sz="0" w:space="0" w:color="auto"/>
            <w:right w:val="none" w:sz="0" w:space="0" w:color="auto"/>
          </w:divBdr>
        </w:div>
        <w:div w:id="768162585">
          <w:marLeft w:val="0"/>
          <w:marRight w:val="0"/>
          <w:marTop w:val="0"/>
          <w:marBottom w:val="0"/>
          <w:divBdr>
            <w:top w:val="none" w:sz="0" w:space="0" w:color="auto"/>
            <w:left w:val="none" w:sz="0" w:space="0" w:color="auto"/>
            <w:bottom w:val="none" w:sz="0" w:space="0" w:color="auto"/>
            <w:right w:val="none" w:sz="0" w:space="0" w:color="auto"/>
          </w:divBdr>
        </w:div>
        <w:div w:id="1440876004">
          <w:marLeft w:val="0"/>
          <w:marRight w:val="0"/>
          <w:marTop w:val="0"/>
          <w:marBottom w:val="0"/>
          <w:divBdr>
            <w:top w:val="none" w:sz="0" w:space="0" w:color="auto"/>
            <w:left w:val="none" w:sz="0" w:space="0" w:color="auto"/>
            <w:bottom w:val="none" w:sz="0" w:space="0" w:color="auto"/>
            <w:right w:val="none" w:sz="0" w:space="0" w:color="auto"/>
          </w:divBdr>
        </w:div>
        <w:div w:id="59717749">
          <w:marLeft w:val="0"/>
          <w:marRight w:val="0"/>
          <w:marTop w:val="0"/>
          <w:marBottom w:val="0"/>
          <w:divBdr>
            <w:top w:val="none" w:sz="0" w:space="0" w:color="auto"/>
            <w:left w:val="none" w:sz="0" w:space="0" w:color="auto"/>
            <w:bottom w:val="none" w:sz="0" w:space="0" w:color="auto"/>
            <w:right w:val="none" w:sz="0" w:space="0" w:color="auto"/>
          </w:divBdr>
        </w:div>
        <w:div w:id="1773889009">
          <w:marLeft w:val="0"/>
          <w:marRight w:val="0"/>
          <w:marTop w:val="0"/>
          <w:marBottom w:val="0"/>
          <w:divBdr>
            <w:top w:val="none" w:sz="0" w:space="0" w:color="auto"/>
            <w:left w:val="none" w:sz="0" w:space="0" w:color="auto"/>
            <w:bottom w:val="none" w:sz="0" w:space="0" w:color="auto"/>
            <w:right w:val="none" w:sz="0" w:space="0" w:color="auto"/>
          </w:divBdr>
        </w:div>
        <w:div w:id="1701972484">
          <w:marLeft w:val="0"/>
          <w:marRight w:val="0"/>
          <w:marTop w:val="0"/>
          <w:marBottom w:val="0"/>
          <w:divBdr>
            <w:top w:val="none" w:sz="0" w:space="0" w:color="auto"/>
            <w:left w:val="none" w:sz="0" w:space="0" w:color="auto"/>
            <w:bottom w:val="none" w:sz="0" w:space="0" w:color="auto"/>
            <w:right w:val="none" w:sz="0" w:space="0" w:color="auto"/>
          </w:divBdr>
        </w:div>
        <w:div w:id="144962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lennys.ceballo@cecanot.com.d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C386C-26C9-4134-B515-3E35DA3F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3781</Words>
  <Characters>20801</Characters>
  <Application>Microsoft Office Word</Application>
  <DocSecurity>0</DocSecurity>
  <Lines>173</Lines>
  <Paragraphs>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Windows User</Company>
  <LinksUpToDate>false</LinksUpToDate>
  <CharactersWithSpaces>24533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 Reyes</dc:creator>
  <cp:lastModifiedBy>Glennys Ceballos</cp:lastModifiedBy>
  <cp:revision>5</cp:revision>
  <cp:lastPrinted>2021-03-25T15:09:00Z</cp:lastPrinted>
  <dcterms:created xsi:type="dcterms:W3CDTF">2021-03-08T14:15:00Z</dcterms:created>
  <dcterms:modified xsi:type="dcterms:W3CDTF">2021-03-25T15:10:00Z</dcterms:modified>
</cp:coreProperties>
</file>